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385" w:rsidRPr="002C2597" w:rsidRDefault="00A772DD" w:rsidP="00A7128F">
      <w:pPr>
        <w:rPr>
          <w:rFonts w:ascii="Times New Roman" w:hAnsi="Times New Roman"/>
          <w:b/>
          <w:sz w:val="24"/>
          <w:szCs w:val="24"/>
        </w:rPr>
      </w:pPr>
      <w:r w:rsidRPr="002C2597">
        <w:rPr>
          <w:rFonts w:ascii="Times New Roman" w:hAnsi="Times New Roman"/>
          <w:b/>
          <w:sz w:val="24"/>
          <w:szCs w:val="24"/>
        </w:rPr>
        <w:t>Referat</w:t>
      </w:r>
    </w:p>
    <w:p w:rsidR="00A7128F" w:rsidRPr="002C2597" w:rsidRDefault="00A7128F" w:rsidP="00A7128F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2"/>
      </w:tblGrid>
      <w:tr w:rsidR="00331EAD" w:rsidRPr="002C2597" w:rsidTr="00A7128F">
        <w:trPr>
          <w:trHeight w:val="2071"/>
        </w:trPr>
        <w:tc>
          <w:tcPr>
            <w:tcW w:w="9552" w:type="dxa"/>
          </w:tcPr>
          <w:p w:rsidR="00A84566" w:rsidRPr="002C2597" w:rsidRDefault="00A84566" w:rsidP="00A712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Email"/>
            <w:bookmarkStart w:id="1" w:name="Adresse1"/>
            <w:bookmarkStart w:id="2" w:name="Titel1"/>
            <w:bookmarkEnd w:id="0"/>
            <w:bookmarkEnd w:id="1"/>
            <w:bookmarkEnd w:id="2"/>
          </w:p>
          <w:p w:rsidR="00A7128F" w:rsidRPr="002C2597" w:rsidRDefault="00A7128F" w:rsidP="00A712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>Møde:</w:t>
            </w: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C2597">
              <w:rPr>
                <w:rFonts w:ascii="Times New Roman" w:hAnsi="Times New Roman"/>
                <w:sz w:val="24"/>
                <w:szCs w:val="24"/>
              </w:rPr>
              <w:t>FU</w:t>
            </w:r>
          </w:p>
          <w:p w:rsidR="00A7128F" w:rsidRPr="002C2597" w:rsidRDefault="00A7128F" w:rsidP="00A7128F">
            <w:pPr>
              <w:rPr>
                <w:rFonts w:ascii="Times New Roman" w:hAnsi="Times New Roman"/>
                <w:sz w:val="24"/>
                <w:szCs w:val="24"/>
              </w:rPr>
            </w:pP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>Tid</w:t>
            </w:r>
            <w:r w:rsidR="00AD0542" w:rsidRPr="002C25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AD0542" w:rsidRPr="002C2597">
              <w:rPr>
                <w:rFonts w:ascii="Times New Roman" w:hAnsi="Times New Roman"/>
                <w:sz w:val="24"/>
                <w:szCs w:val="24"/>
              </w:rPr>
              <w:tab/>
            </w:r>
            <w:r w:rsidR="00AD0542" w:rsidRPr="002C2597">
              <w:rPr>
                <w:rFonts w:ascii="Times New Roman" w:hAnsi="Times New Roman"/>
                <w:sz w:val="24"/>
                <w:szCs w:val="24"/>
              </w:rPr>
              <w:tab/>
              <w:t>Fredag den 23/8 2013 kl. 13.00-15.0</w:t>
            </w:r>
            <w:r w:rsidR="00030EFB" w:rsidRPr="002C259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7128F" w:rsidRPr="002C2597" w:rsidRDefault="00A7128F" w:rsidP="00A712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>Sted:</w:t>
            </w:r>
            <w:r w:rsidR="00030EFB" w:rsidRPr="002C2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0EFB" w:rsidRPr="002C2597">
              <w:rPr>
                <w:rFonts w:ascii="Times New Roman" w:hAnsi="Times New Roman"/>
                <w:sz w:val="24"/>
                <w:szCs w:val="24"/>
              </w:rPr>
              <w:tab/>
            </w:r>
            <w:r w:rsidR="00030EFB" w:rsidRPr="002C2597">
              <w:rPr>
                <w:rFonts w:ascii="Times New Roman" w:hAnsi="Times New Roman"/>
                <w:sz w:val="24"/>
                <w:szCs w:val="24"/>
              </w:rPr>
              <w:tab/>
              <w:t>Boulevarden 13</w:t>
            </w:r>
            <w:r w:rsidRPr="002C25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30EFB" w:rsidRPr="002C2597">
              <w:rPr>
                <w:rFonts w:ascii="Times New Roman" w:hAnsi="Times New Roman"/>
                <w:sz w:val="24"/>
                <w:szCs w:val="24"/>
              </w:rPr>
              <w:t>Aalborg</w:t>
            </w: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7128F" w:rsidRPr="002C2597" w:rsidRDefault="00A7128F" w:rsidP="00A7128F">
            <w:pPr>
              <w:ind w:left="1440" w:hanging="1440"/>
              <w:rPr>
                <w:rFonts w:ascii="Times New Roman" w:hAnsi="Times New Roman"/>
                <w:b/>
                <w:sz w:val="24"/>
                <w:szCs w:val="24"/>
              </w:rPr>
            </w:pP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 xml:space="preserve">Deltagere: </w:t>
            </w: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C2597">
              <w:rPr>
                <w:rFonts w:ascii="Times New Roman" w:hAnsi="Times New Roman"/>
                <w:sz w:val="24"/>
                <w:szCs w:val="24"/>
              </w:rPr>
              <w:t>Bente Graversen, Leif Serup, Jesper Hosbond Je</w:t>
            </w:r>
            <w:r w:rsidR="00A84566" w:rsidRPr="002C2597">
              <w:rPr>
                <w:rFonts w:ascii="Times New Roman" w:hAnsi="Times New Roman"/>
                <w:sz w:val="24"/>
                <w:szCs w:val="24"/>
              </w:rPr>
              <w:t>nsen, Carsten Kaalbye</w:t>
            </w:r>
            <w:r w:rsidRPr="002C2597">
              <w:rPr>
                <w:rFonts w:ascii="Times New Roman" w:hAnsi="Times New Roman"/>
                <w:sz w:val="24"/>
                <w:szCs w:val="24"/>
              </w:rPr>
              <w:t xml:space="preserve">, Maria Thorsager </w:t>
            </w:r>
          </w:p>
          <w:p w:rsidR="00A7128F" w:rsidRPr="002C2597" w:rsidRDefault="00A7128F" w:rsidP="00A7128F">
            <w:pPr>
              <w:rPr>
                <w:rFonts w:ascii="Times New Roman" w:hAnsi="Times New Roman"/>
                <w:sz w:val="24"/>
                <w:szCs w:val="24"/>
              </w:rPr>
            </w:pP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>Afbud:</w:t>
            </w:r>
            <w:r w:rsidRPr="002C2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597">
              <w:rPr>
                <w:rFonts w:ascii="Times New Roman" w:hAnsi="Times New Roman"/>
                <w:sz w:val="24"/>
                <w:szCs w:val="24"/>
              </w:rPr>
              <w:tab/>
            </w:r>
            <w:r w:rsidR="00A84566" w:rsidRPr="002C2597">
              <w:rPr>
                <w:rFonts w:ascii="Times New Roman" w:hAnsi="Times New Roman"/>
                <w:sz w:val="24"/>
                <w:szCs w:val="24"/>
              </w:rPr>
              <w:t>Benjamin Holst</w:t>
            </w:r>
          </w:p>
          <w:p w:rsidR="00A6510E" w:rsidRPr="002C2597" w:rsidRDefault="00A7128F" w:rsidP="00A712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2597">
              <w:rPr>
                <w:rFonts w:ascii="Times New Roman" w:hAnsi="Times New Roman"/>
                <w:b/>
                <w:sz w:val="24"/>
                <w:szCs w:val="24"/>
              </w:rPr>
              <w:t>Sagsnr</w:t>
            </w:r>
            <w:proofErr w:type="spellEnd"/>
            <w:r w:rsidRPr="002C2597">
              <w:rPr>
                <w:rFonts w:ascii="Times New Roman" w:hAnsi="Times New Roman"/>
                <w:b/>
                <w:sz w:val="24"/>
                <w:szCs w:val="24"/>
              </w:rPr>
              <w:t xml:space="preserve">.: </w:t>
            </w: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2C2597">
              <w:rPr>
                <w:rFonts w:ascii="Times New Roman" w:hAnsi="Times New Roman"/>
                <w:sz w:val="24"/>
                <w:szCs w:val="24"/>
              </w:rPr>
              <w:t>2013-</w:t>
            </w:r>
            <w:proofErr w:type="gramStart"/>
            <w:r w:rsidRPr="002C2597">
              <w:rPr>
                <w:rFonts w:ascii="Times New Roman" w:hAnsi="Times New Roman"/>
                <w:sz w:val="24"/>
                <w:szCs w:val="24"/>
              </w:rPr>
              <w:t>24536</w:t>
            </w:r>
            <w:proofErr w:type="gramEnd"/>
          </w:p>
        </w:tc>
      </w:tr>
    </w:tbl>
    <w:p w:rsidR="00A7128F" w:rsidRPr="002C2597" w:rsidRDefault="00A7128F" w:rsidP="002C6439">
      <w:pPr>
        <w:rPr>
          <w:rFonts w:ascii="Times New Roman" w:hAnsi="Times New Roman"/>
          <w:sz w:val="24"/>
          <w:szCs w:val="24"/>
        </w:rPr>
      </w:pPr>
    </w:p>
    <w:p w:rsidR="00A7128F" w:rsidRPr="002C2597" w:rsidRDefault="00A7128F" w:rsidP="002C6439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2"/>
        <w:gridCol w:w="4001"/>
        <w:gridCol w:w="5125"/>
      </w:tblGrid>
      <w:tr w:rsidR="004008D0" w:rsidRPr="002C2597" w:rsidTr="00621CB0">
        <w:tc>
          <w:tcPr>
            <w:tcW w:w="502" w:type="dxa"/>
          </w:tcPr>
          <w:p w:rsidR="004008D0" w:rsidRPr="002C2597" w:rsidRDefault="00BE6BFE" w:rsidP="002C6439">
            <w:pPr>
              <w:rPr>
                <w:rFonts w:ascii="Times New Roman" w:hAnsi="Times New Roman"/>
                <w:sz w:val="24"/>
                <w:szCs w:val="24"/>
              </w:rPr>
            </w:pPr>
            <w:r w:rsidRPr="002C2597">
              <w:rPr>
                <w:rFonts w:ascii="Times New Roman" w:hAnsi="Times New Roman"/>
                <w:sz w:val="24"/>
                <w:szCs w:val="24"/>
              </w:rPr>
              <w:t>1</w:t>
            </w:r>
            <w:r w:rsidR="008B7C8B" w:rsidRPr="002C2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</w:tcPr>
          <w:p w:rsidR="004008D0" w:rsidRDefault="004008D0" w:rsidP="00B17F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>Opfølgning på møde i Fælles FU</w:t>
            </w:r>
            <w:r w:rsidR="00FC5D37" w:rsidRPr="002C2597">
              <w:rPr>
                <w:rFonts w:ascii="Times New Roman" w:hAnsi="Times New Roman"/>
                <w:b/>
                <w:sz w:val="24"/>
                <w:szCs w:val="24"/>
              </w:rPr>
              <w:t xml:space="preserve"> d. 8. aug. 2013</w:t>
            </w:r>
          </w:p>
          <w:p w:rsidR="001530A7" w:rsidRPr="002C2597" w:rsidRDefault="001530A7" w:rsidP="00B17F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772DD" w:rsidRPr="00265944" w:rsidRDefault="00A772DD" w:rsidP="00B17F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1530A7">
              <w:rPr>
                <w:rFonts w:ascii="Times New Roman" w:hAnsi="Times New Roman"/>
                <w:sz w:val="22"/>
                <w:szCs w:val="22"/>
              </w:rPr>
              <w:t>Der er som opfølgning på beslutning om ”høring” af grupper og fora udarbejdet forslag til spørgeskema i samarbejde mellem sundhedssekretariatet og regionen. Disse fremsendes snarest og drøftes på mødet.</w:t>
            </w:r>
          </w:p>
        </w:tc>
        <w:tc>
          <w:tcPr>
            <w:tcW w:w="5125" w:type="dxa"/>
          </w:tcPr>
          <w:p w:rsidR="001530A7" w:rsidRDefault="002039E6" w:rsidP="001219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2597">
              <w:rPr>
                <w:rFonts w:ascii="Times New Roman" w:hAnsi="Times New Roman"/>
                <w:i/>
                <w:sz w:val="24"/>
                <w:szCs w:val="24"/>
              </w:rPr>
              <w:t>Forslag drøftet og godkendt</w:t>
            </w:r>
            <w:r w:rsidR="001530A7">
              <w:rPr>
                <w:rFonts w:ascii="Times New Roman" w:hAnsi="Times New Roman"/>
                <w:i/>
                <w:sz w:val="24"/>
                <w:szCs w:val="24"/>
              </w:rPr>
              <w:t xml:space="preserve"> med bemærkning om, at </w:t>
            </w:r>
            <w:r w:rsidRPr="002C2597">
              <w:rPr>
                <w:rFonts w:ascii="Times New Roman" w:hAnsi="Times New Roman"/>
                <w:i/>
                <w:sz w:val="24"/>
                <w:szCs w:val="24"/>
              </w:rPr>
              <w:t>grupper/fora ikke</w:t>
            </w:r>
            <w:r w:rsidR="001530A7">
              <w:rPr>
                <w:rFonts w:ascii="Times New Roman" w:hAnsi="Times New Roman"/>
                <w:i/>
                <w:sz w:val="24"/>
                <w:szCs w:val="24"/>
              </w:rPr>
              <w:t xml:space="preserve"> skal</w:t>
            </w:r>
            <w:r w:rsidRPr="002C2597">
              <w:rPr>
                <w:rFonts w:ascii="Times New Roman" w:hAnsi="Times New Roman"/>
                <w:i/>
                <w:sz w:val="24"/>
                <w:szCs w:val="24"/>
              </w:rPr>
              <w:t xml:space="preserve"> ”høres” om det samme ad to omgange. </w:t>
            </w:r>
          </w:p>
          <w:p w:rsidR="002039E6" w:rsidRPr="001530A7" w:rsidRDefault="002039E6" w:rsidP="0012194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2597">
              <w:rPr>
                <w:rFonts w:ascii="Times New Roman" w:hAnsi="Times New Roman"/>
                <w:i/>
                <w:sz w:val="24"/>
                <w:szCs w:val="24"/>
              </w:rPr>
              <w:t>Derfor ska</w:t>
            </w:r>
            <w:r w:rsidR="001530A7">
              <w:rPr>
                <w:rFonts w:ascii="Times New Roman" w:hAnsi="Times New Roman"/>
                <w:i/>
                <w:sz w:val="24"/>
                <w:szCs w:val="24"/>
              </w:rPr>
              <w:t xml:space="preserve">l det undersøges, hvordan </w:t>
            </w:r>
            <w:r w:rsidRPr="002C2597">
              <w:rPr>
                <w:rFonts w:ascii="Times New Roman" w:hAnsi="Times New Roman"/>
                <w:i/>
                <w:sz w:val="24"/>
                <w:szCs w:val="24"/>
              </w:rPr>
              <w:t>høring</w:t>
            </w:r>
            <w:r w:rsidR="001530A7">
              <w:rPr>
                <w:rFonts w:ascii="Times New Roman" w:hAnsi="Times New Roman"/>
                <w:i/>
                <w:sz w:val="24"/>
                <w:szCs w:val="24"/>
              </w:rPr>
              <w:t>en</w:t>
            </w:r>
            <w:r w:rsidRPr="002C2597">
              <w:rPr>
                <w:rFonts w:ascii="Times New Roman" w:hAnsi="Times New Roman"/>
                <w:i/>
                <w:sz w:val="24"/>
                <w:szCs w:val="24"/>
              </w:rPr>
              <w:t xml:space="preserve"> tilrettelægges bedst</w:t>
            </w:r>
            <w:r w:rsidR="001530A7">
              <w:rPr>
                <w:rFonts w:ascii="Times New Roman" w:hAnsi="Times New Roman"/>
                <w:i/>
                <w:sz w:val="24"/>
                <w:szCs w:val="24"/>
              </w:rPr>
              <w:t xml:space="preserve"> muligt i forhold til</w:t>
            </w:r>
            <w:r w:rsidRPr="002C2597">
              <w:rPr>
                <w:rFonts w:ascii="Times New Roman" w:hAnsi="Times New Roman"/>
                <w:i/>
                <w:sz w:val="24"/>
                <w:szCs w:val="24"/>
              </w:rPr>
              <w:t xml:space="preserve"> den</w:t>
            </w:r>
            <w:r w:rsidR="001530A7">
              <w:rPr>
                <w:rFonts w:ascii="Times New Roman" w:hAnsi="Times New Roman"/>
                <w:i/>
                <w:sz w:val="24"/>
                <w:szCs w:val="24"/>
              </w:rPr>
              <w:t xml:space="preserve"> generelle</w:t>
            </w:r>
            <w:r w:rsidRPr="002C2597">
              <w:rPr>
                <w:rFonts w:ascii="Times New Roman" w:hAnsi="Times New Roman"/>
                <w:i/>
                <w:sz w:val="24"/>
                <w:szCs w:val="24"/>
              </w:rPr>
              <w:t xml:space="preserve"> årlige status fra grupperne. Det drø</w:t>
            </w:r>
            <w:r w:rsidR="001530A7">
              <w:rPr>
                <w:rFonts w:ascii="Times New Roman" w:hAnsi="Times New Roman"/>
                <w:i/>
                <w:sz w:val="24"/>
                <w:szCs w:val="24"/>
              </w:rPr>
              <w:t>ftes med regionen om høringen</w:t>
            </w:r>
            <w:r w:rsidRPr="002C2597">
              <w:rPr>
                <w:rFonts w:ascii="Times New Roman" w:hAnsi="Times New Roman"/>
                <w:i/>
                <w:sz w:val="24"/>
                <w:szCs w:val="24"/>
              </w:rPr>
              <w:t xml:space="preserve"> evt. kan erstatte næste årlige status.</w:t>
            </w:r>
            <w:r w:rsidRPr="002C2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C5D37" w:rsidRPr="002C2597" w:rsidTr="00621CB0">
        <w:tc>
          <w:tcPr>
            <w:tcW w:w="502" w:type="dxa"/>
          </w:tcPr>
          <w:p w:rsidR="00FC5D37" w:rsidRPr="002C2597" w:rsidRDefault="00BE6BFE" w:rsidP="002C6439">
            <w:pPr>
              <w:rPr>
                <w:rFonts w:ascii="Times New Roman" w:hAnsi="Times New Roman"/>
                <w:sz w:val="24"/>
                <w:szCs w:val="24"/>
              </w:rPr>
            </w:pPr>
            <w:r w:rsidRPr="002C259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1" w:type="dxa"/>
          </w:tcPr>
          <w:p w:rsidR="00FC5D37" w:rsidRPr="002C2597" w:rsidRDefault="00FC5D37" w:rsidP="00B17F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>Forberedelse til DAS møde d. 3. september 2013</w:t>
            </w:r>
          </w:p>
          <w:p w:rsidR="00A772DD" w:rsidRPr="001530A7" w:rsidRDefault="00A772DD" w:rsidP="00A772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1530A7">
              <w:rPr>
                <w:rFonts w:ascii="Times New Roman" w:hAnsi="Times New Roman"/>
                <w:sz w:val="22"/>
                <w:szCs w:val="22"/>
              </w:rPr>
              <w:t xml:space="preserve">Herunder: </w:t>
            </w:r>
          </w:p>
          <w:p w:rsidR="00A772DD" w:rsidRPr="001530A7" w:rsidRDefault="00A772DD" w:rsidP="00A772DD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530A7">
              <w:rPr>
                <w:rFonts w:ascii="Times New Roman" w:hAnsi="Times New Roman"/>
              </w:rPr>
              <w:t xml:space="preserve">Notat vedr. Økonomiaftaler til </w:t>
            </w:r>
            <w:proofErr w:type="spellStart"/>
            <w:r w:rsidRPr="001530A7">
              <w:rPr>
                <w:rFonts w:ascii="Times New Roman" w:hAnsi="Times New Roman"/>
              </w:rPr>
              <w:t>DAS-mødet</w:t>
            </w:r>
            <w:proofErr w:type="spellEnd"/>
            <w:r w:rsidRPr="001530A7">
              <w:rPr>
                <w:rFonts w:ascii="Times New Roman" w:hAnsi="Times New Roman"/>
              </w:rPr>
              <w:t xml:space="preserve"> </w:t>
            </w:r>
          </w:p>
          <w:p w:rsidR="002039E6" w:rsidRPr="001530A7" w:rsidRDefault="00A772DD" w:rsidP="00A772DD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 w:rsidRPr="001530A7">
              <w:rPr>
                <w:rFonts w:ascii="Times New Roman" w:hAnsi="Times New Roman"/>
              </w:rPr>
              <w:t xml:space="preserve">IV-behandling </w:t>
            </w:r>
          </w:p>
          <w:p w:rsidR="00A772DD" w:rsidRPr="002C2597" w:rsidRDefault="00A772DD" w:rsidP="00A772DD">
            <w:pPr>
              <w:pStyle w:val="Listeafsnit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0A7">
              <w:rPr>
                <w:rFonts w:ascii="Times New Roman" w:hAnsi="Times New Roman"/>
              </w:rPr>
              <w:t>FMK oplægget</w:t>
            </w:r>
          </w:p>
        </w:tc>
        <w:tc>
          <w:tcPr>
            <w:tcW w:w="5125" w:type="dxa"/>
          </w:tcPr>
          <w:p w:rsidR="00875BAB" w:rsidRPr="002C2597" w:rsidRDefault="002039E6" w:rsidP="00A772D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2597">
              <w:rPr>
                <w:rFonts w:ascii="Times New Roman" w:hAnsi="Times New Roman"/>
                <w:i/>
                <w:sz w:val="24"/>
                <w:szCs w:val="24"/>
              </w:rPr>
              <w:t xml:space="preserve">Udkast til dagsorden blev drøftet. Der fremkom forslag til ændringer af økonominotatet, som efterfølgende tilpasses. </w:t>
            </w:r>
          </w:p>
        </w:tc>
      </w:tr>
      <w:tr w:rsidR="00025219" w:rsidRPr="002C2597" w:rsidTr="00621CB0">
        <w:tc>
          <w:tcPr>
            <w:tcW w:w="502" w:type="dxa"/>
          </w:tcPr>
          <w:p w:rsidR="00025219" w:rsidRPr="002C2597" w:rsidRDefault="00BE6BFE" w:rsidP="002C6439">
            <w:pPr>
              <w:rPr>
                <w:rFonts w:ascii="Times New Roman" w:hAnsi="Times New Roman"/>
                <w:sz w:val="24"/>
                <w:szCs w:val="24"/>
              </w:rPr>
            </w:pPr>
            <w:r w:rsidRPr="002C2597">
              <w:rPr>
                <w:rFonts w:ascii="Times New Roman" w:hAnsi="Times New Roman"/>
                <w:sz w:val="24"/>
                <w:szCs w:val="24"/>
              </w:rPr>
              <w:t>3</w:t>
            </w:r>
            <w:r w:rsidR="00D21980" w:rsidRPr="002C2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</w:tcPr>
          <w:p w:rsidR="000174CD" w:rsidRPr="002C2597" w:rsidRDefault="00030EFB" w:rsidP="0099719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>Struktur</w:t>
            </w:r>
            <w:r w:rsidR="00CD031D" w:rsidRPr="002C2597">
              <w:rPr>
                <w:rFonts w:ascii="Times New Roman" w:hAnsi="Times New Roman"/>
                <w:b/>
                <w:sz w:val="24"/>
                <w:szCs w:val="24"/>
              </w:rPr>
              <w:t>notatet</w:t>
            </w:r>
          </w:p>
          <w:p w:rsidR="00A772DD" w:rsidRPr="001530A7" w:rsidRDefault="00A772DD" w:rsidP="0099719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530A7">
              <w:rPr>
                <w:rFonts w:ascii="Times New Roman" w:hAnsi="Times New Roman"/>
                <w:sz w:val="22"/>
                <w:szCs w:val="22"/>
              </w:rPr>
              <w:t>Drøftelse på baggrund af det tidligere fremsendte udkast</w:t>
            </w:r>
          </w:p>
        </w:tc>
        <w:tc>
          <w:tcPr>
            <w:tcW w:w="5125" w:type="dxa"/>
          </w:tcPr>
          <w:p w:rsidR="00265944" w:rsidRDefault="00621CB0" w:rsidP="00CD56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C2597">
              <w:rPr>
                <w:rFonts w:ascii="Times New Roman" w:hAnsi="Times New Roman"/>
                <w:i/>
                <w:sz w:val="24"/>
                <w:szCs w:val="24"/>
              </w:rPr>
              <w:t>Der fremk</w:t>
            </w:r>
            <w:r w:rsidR="001530A7">
              <w:rPr>
                <w:rFonts w:ascii="Times New Roman" w:hAnsi="Times New Roman"/>
                <w:i/>
                <w:sz w:val="24"/>
                <w:szCs w:val="24"/>
              </w:rPr>
              <w:t>om mindre rettelser til notatet, primært vedrørende betjening af udvalg mv.</w:t>
            </w:r>
            <w:r w:rsidRPr="002C2597">
              <w:rPr>
                <w:rFonts w:ascii="Times New Roman" w:hAnsi="Times New Roman"/>
                <w:i/>
                <w:sz w:val="24"/>
                <w:szCs w:val="24"/>
              </w:rPr>
              <w:t xml:space="preserve"> Notatet </w:t>
            </w:r>
            <w:r w:rsidR="001530A7">
              <w:rPr>
                <w:rFonts w:ascii="Times New Roman" w:hAnsi="Times New Roman"/>
                <w:i/>
                <w:sz w:val="24"/>
                <w:szCs w:val="24"/>
              </w:rPr>
              <w:t xml:space="preserve">rettes til og præsenteres som udkast/forslag for </w:t>
            </w:r>
            <w:r w:rsidRPr="002C2597">
              <w:rPr>
                <w:rFonts w:ascii="Times New Roman" w:hAnsi="Times New Roman"/>
                <w:i/>
                <w:sz w:val="24"/>
                <w:szCs w:val="24"/>
              </w:rPr>
              <w:t>Sundheds</w:t>
            </w:r>
            <w:r w:rsidR="001530A7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2C2597">
              <w:rPr>
                <w:rFonts w:ascii="Times New Roman" w:hAnsi="Times New Roman"/>
                <w:i/>
                <w:sz w:val="24"/>
                <w:szCs w:val="24"/>
              </w:rPr>
              <w:t>direktører/sundhedschefer på temamødet d. 1. november 2013</w:t>
            </w:r>
            <w:r w:rsidR="001530A7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A50BE0" w:rsidRPr="002C2597" w:rsidRDefault="001530A7" w:rsidP="00CD56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Efterfølgende fremlægges det endelige forslag for KDK. </w:t>
            </w:r>
          </w:p>
        </w:tc>
      </w:tr>
      <w:tr w:rsidR="00D01C72" w:rsidRPr="002C2597" w:rsidTr="00621CB0">
        <w:tc>
          <w:tcPr>
            <w:tcW w:w="502" w:type="dxa"/>
          </w:tcPr>
          <w:p w:rsidR="00D01C72" w:rsidRPr="002C2597" w:rsidRDefault="0012194B" w:rsidP="002C6439">
            <w:pPr>
              <w:rPr>
                <w:rFonts w:ascii="Times New Roman" w:hAnsi="Times New Roman"/>
                <w:sz w:val="24"/>
                <w:szCs w:val="24"/>
              </w:rPr>
            </w:pPr>
            <w:r w:rsidRPr="002C2597">
              <w:rPr>
                <w:rFonts w:ascii="Times New Roman" w:hAnsi="Times New Roman"/>
                <w:sz w:val="24"/>
                <w:szCs w:val="24"/>
              </w:rPr>
              <w:t>4</w:t>
            </w:r>
            <w:r w:rsidR="00C62F05" w:rsidRPr="002C2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</w:tcPr>
          <w:p w:rsidR="00D01C72" w:rsidRPr="002C2597" w:rsidRDefault="00CD031D" w:rsidP="00B17FE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 w:rsidR="00D01C72" w:rsidRPr="002C2597">
              <w:rPr>
                <w:rFonts w:ascii="Times New Roman" w:hAnsi="Times New Roman"/>
                <w:b/>
                <w:sz w:val="24"/>
                <w:szCs w:val="24"/>
              </w:rPr>
              <w:t>ommissorium</w:t>
            </w: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 xml:space="preserve"> mv.</w:t>
            </w:r>
            <w:r w:rsidR="00C62F05" w:rsidRPr="002C2597">
              <w:rPr>
                <w:rFonts w:ascii="Times New Roman" w:hAnsi="Times New Roman"/>
                <w:b/>
                <w:sz w:val="24"/>
                <w:szCs w:val="24"/>
              </w:rPr>
              <w:t xml:space="preserve"> for </w:t>
            </w:r>
            <w:r w:rsidR="0012194B" w:rsidRPr="002C2597">
              <w:rPr>
                <w:rFonts w:ascii="Times New Roman" w:hAnsi="Times New Roman"/>
                <w:b/>
                <w:sz w:val="24"/>
                <w:szCs w:val="24"/>
              </w:rPr>
              <w:t>Sundhedsdirektørernes forretningsudvalg</w:t>
            </w:r>
          </w:p>
          <w:p w:rsidR="00A772DD" w:rsidRPr="00265944" w:rsidRDefault="00A772DD" w:rsidP="00B17F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65944">
              <w:rPr>
                <w:rFonts w:ascii="Times New Roman" w:hAnsi="Times New Roman"/>
                <w:sz w:val="22"/>
                <w:szCs w:val="22"/>
              </w:rPr>
              <w:t>Drøftelse på baggrund af tidligere fremsendte udkast</w:t>
            </w:r>
          </w:p>
        </w:tc>
        <w:tc>
          <w:tcPr>
            <w:tcW w:w="5125" w:type="dxa"/>
          </w:tcPr>
          <w:p w:rsidR="00D01C72" w:rsidRPr="007507F6" w:rsidRDefault="00265944" w:rsidP="00CD56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Kommissoriet, F</w:t>
            </w:r>
            <w:r w:rsidR="007507F6" w:rsidRPr="007507F6">
              <w:rPr>
                <w:rFonts w:ascii="Times New Roman" w:hAnsi="Times New Roman"/>
                <w:i/>
                <w:sz w:val="24"/>
                <w:szCs w:val="24"/>
              </w:rPr>
              <w:t xml:space="preserve">orretningsorden og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O</w:t>
            </w:r>
            <w:r w:rsidR="007507F6" w:rsidRPr="007507F6">
              <w:rPr>
                <w:rFonts w:ascii="Times New Roman" w:hAnsi="Times New Roman"/>
                <w:i/>
                <w:sz w:val="24"/>
                <w:szCs w:val="24"/>
              </w:rPr>
              <w:t>pgavebeskrivelse for Det Fælleskommunale Su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ndhedssekretariat er godkendt</w:t>
            </w:r>
            <w:r w:rsidR="007507F6" w:rsidRPr="007507F6">
              <w:rPr>
                <w:rFonts w:ascii="Times New Roman" w:hAnsi="Times New Roman"/>
                <w:i/>
                <w:sz w:val="24"/>
                <w:szCs w:val="24"/>
              </w:rPr>
              <w:t xml:space="preserve"> og medtages på temamødet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d. 1. november </w:t>
            </w:r>
            <w:r w:rsidR="007507F6" w:rsidRPr="007507F6">
              <w:rPr>
                <w:rFonts w:ascii="Times New Roman" w:hAnsi="Times New Roman"/>
                <w:i/>
                <w:sz w:val="24"/>
                <w:szCs w:val="24"/>
              </w:rPr>
              <w:t xml:space="preserve">sammen med Strukturnotatet. Alle papirer fremsendes i god tid til Sundhedschefer samt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sundheds</w:t>
            </w:r>
            <w:r w:rsidR="007507F6" w:rsidRPr="007507F6">
              <w:rPr>
                <w:rFonts w:ascii="Times New Roman" w:hAnsi="Times New Roman"/>
                <w:i/>
                <w:sz w:val="24"/>
                <w:szCs w:val="24"/>
              </w:rPr>
              <w:t>direktører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="007507F6" w:rsidRPr="007507F6">
              <w:rPr>
                <w:rFonts w:ascii="Times New Roman" w:hAnsi="Times New Roman"/>
                <w:i/>
                <w:sz w:val="24"/>
                <w:szCs w:val="24"/>
              </w:rPr>
              <w:t xml:space="preserve"> så der er mulighed for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på forhånd</w:t>
            </w:r>
            <w:r w:rsidR="007507F6" w:rsidRPr="007507F6">
              <w:rPr>
                <w:rFonts w:ascii="Times New Roman" w:hAnsi="Times New Roman"/>
                <w:i/>
                <w:sz w:val="24"/>
                <w:szCs w:val="24"/>
              </w:rPr>
              <w:t xml:space="preserve"> at forholde sig til det</w:t>
            </w:r>
            <w:r w:rsidR="007507F6">
              <w:rPr>
                <w:rFonts w:ascii="Times New Roman" w:hAnsi="Times New Roman"/>
                <w:i/>
                <w:sz w:val="24"/>
                <w:szCs w:val="24"/>
              </w:rPr>
              <w:t xml:space="preserve"> og komme med feedback</w:t>
            </w:r>
            <w:r w:rsidR="007507F6" w:rsidRPr="007507F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3740DC" w:rsidRPr="002C2597" w:rsidTr="00621CB0">
        <w:tc>
          <w:tcPr>
            <w:tcW w:w="502" w:type="dxa"/>
          </w:tcPr>
          <w:p w:rsidR="003740DC" w:rsidRPr="002C2597" w:rsidRDefault="005018F0" w:rsidP="002C6439">
            <w:pPr>
              <w:rPr>
                <w:rFonts w:ascii="Times New Roman" w:hAnsi="Times New Roman"/>
                <w:sz w:val="24"/>
                <w:szCs w:val="24"/>
              </w:rPr>
            </w:pPr>
            <w:r w:rsidRPr="002C259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001" w:type="dxa"/>
          </w:tcPr>
          <w:p w:rsidR="003740DC" w:rsidRPr="002C2597" w:rsidRDefault="0012194B" w:rsidP="00C62F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>Den t</w:t>
            </w:r>
            <w:r w:rsidR="003740DC" w:rsidRPr="002C2597">
              <w:rPr>
                <w:rFonts w:ascii="Times New Roman" w:hAnsi="Times New Roman"/>
                <w:b/>
                <w:sz w:val="24"/>
                <w:szCs w:val="24"/>
              </w:rPr>
              <w:t>værsektoriel</w:t>
            </w: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>le</w:t>
            </w:r>
            <w:r w:rsidR="003740DC" w:rsidRPr="002C2597">
              <w:rPr>
                <w:rFonts w:ascii="Times New Roman" w:hAnsi="Times New Roman"/>
                <w:b/>
                <w:sz w:val="24"/>
                <w:szCs w:val="24"/>
              </w:rPr>
              <w:t xml:space="preserve"> organisering</w:t>
            </w:r>
          </w:p>
          <w:p w:rsidR="00A772DD" w:rsidRPr="00265944" w:rsidRDefault="00A772DD" w:rsidP="00A772DD">
            <w:pPr>
              <w:rPr>
                <w:rFonts w:ascii="Times New Roman" w:hAnsi="Times New Roman"/>
                <w:sz w:val="22"/>
                <w:szCs w:val="22"/>
              </w:rPr>
            </w:pPr>
            <w:r w:rsidRPr="00265944">
              <w:rPr>
                <w:rFonts w:ascii="Times New Roman" w:hAnsi="Times New Roman"/>
                <w:sz w:val="22"/>
                <w:szCs w:val="22"/>
              </w:rPr>
              <w:t xml:space="preserve">Oversigt præsenteret på Fælles FU. </w:t>
            </w:r>
          </w:p>
          <w:p w:rsidR="00A772DD" w:rsidRPr="002C2597" w:rsidRDefault="00A772DD" w:rsidP="00A772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65944">
              <w:rPr>
                <w:rFonts w:ascii="Times New Roman" w:hAnsi="Times New Roman"/>
                <w:sz w:val="22"/>
                <w:szCs w:val="22"/>
              </w:rPr>
              <w:t>Planer fremadrettet.</w:t>
            </w:r>
          </w:p>
        </w:tc>
        <w:tc>
          <w:tcPr>
            <w:tcW w:w="5125" w:type="dxa"/>
          </w:tcPr>
          <w:p w:rsidR="003740DC" w:rsidRPr="007507F6" w:rsidRDefault="00621CB0" w:rsidP="00CD56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507F6">
              <w:rPr>
                <w:rFonts w:ascii="Times New Roman" w:hAnsi="Times New Roman"/>
                <w:i/>
                <w:sz w:val="24"/>
                <w:szCs w:val="24"/>
              </w:rPr>
              <w:t xml:space="preserve">Oversigt over Samarbejdsudvalg skal justeres og fremsendes snarest igen til orientering. </w:t>
            </w:r>
          </w:p>
          <w:p w:rsidR="00621CB0" w:rsidRPr="007507F6" w:rsidRDefault="00621CB0" w:rsidP="00CD5632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65944" w:rsidRDefault="00621CB0" w:rsidP="00CD56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507F6">
              <w:rPr>
                <w:rFonts w:ascii="Times New Roman" w:hAnsi="Times New Roman"/>
                <w:i/>
                <w:sz w:val="24"/>
                <w:szCs w:val="24"/>
              </w:rPr>
              <w:t>Herudover arbejdes der videre med ide om at gøre oversigt over grupper/fora elektroni</w:t>
            </w:r>
            <w:r w:rsidR="00265944">
              <w:rPr>
                <w:rFonts w:ascii="Times New Roman" w:hAnsi="Times New Roman"/>
                <w:i/>
                <w:sz w:val="24"/>
                <w:szCs w:val="24"/>
              </w:rPr>
              <w:t>sk tilgængelig.</w:t>
            </w:r>
          </w:p>
          <w:p w:rsidR="00621CB0" w:rsidRPr="002C2597" w:rsidRDefault="00621CB0" w:rsidP="00CD5632">
            <w:pPr>
              <w:rPr>
                <w:rFonts w:ascii="Times New Roman" w:hAnsi="Times New Roman"/>
                <w:sz w:val="24"/>
                <w:szCs w:val="24"/>
              </w:rPr>
            </w:pPr>
            <w:r w:rsidRPr="007507F6">
              <w:rPr>
                <w:rFonts w:ascii="Times New Roman" w:hAnsi="Times New Roman"/>
                <w:i/>
                <w:sz w:val="24"/>
                <w:szCs w:val="24"/>
              </w:rPr>
              <w:t>Det skal være muligt at se</w:t>
            </w:r>
            <w:r w:rsidR="00265944">
              <w:rPr>
                <w:rFonts w:ascii="Times New Roman" w:hAnsi="Times New Roman"/>
                <w:i/>
                <w:sz w:val="24"/>
                <w:szCs w:val="24"/>
              </w:rPr>
              <w:t xml:space="preserve"> hvilke grupper, der er nedsat, deltagere og evt. </w:t>
            </w:r>
            <w:r w:rsidRPr="007507F6">
              <w:rPr>
                <w:rFonts w:ascii="Times New Roman" w:hAnsi="Times New Roman"/>
                <w:i/>
                <w:sz w:val="24"/>
                <w:szCs w:val="24"/>
              </w:rPr>
              <w:t>mulighed for at klikke sig ind på den enkelte gruppes kommissorium.</w:t>
            </w:r>
            <w:r w:rsidRPr="002C2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60241" w:rsidRPr="002C2597" w:rsidTr="00621CB0">
        <w:tc>
          <w:tcPr>
            <w:tcW w:w="502" w:type="dxa"/>
          </w:tcPr>
          <w:p w:rsidR="00960241" w:rsidRPr="002C2597" w:rsidRDefault="005018F0" w:rsidP="002C6439">
            <w:pPr>
              <w:rPr>
                <w:rFonts w:ascii="Times New Roman" w:hAnsi="Times New Roman"/>
                <w:sz w:val="24"/>
                <w:szCs w:val="24"/>
              </w:rPr>
            </w:pPr>
            <w:r w:rsidRPr="002C259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D21980" w:rsidRPr="002C2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</w:tcPr>
          <w:p w:rsidR="00A772DD" w:rsidRPr="002C2597" w:rsidRDefault="003740DC" w:rsidP="00B17FEE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259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Oplæg om rammeaftale for kommunale praksiskonsulenter</w:t>
            </w:r>
          </w:p>
          <w:p w:rsidR="00A772DD" w:rsidRPr="00BF696A" w:rsidRDefault="00A772DD" w:rsidP="00A772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F696A">
              <w:rPr>
                <w:rFonts w:ascii="Times New Roman" w:hAnsi="Times New Roman"/>
                <w:sz w:val="22"/>
                <w:szCs w:val="22"/>
              </w:rPr>
              <w:t>Notat drøftes (se bilag).</w:t>
            </w:r>
          </w:p>
          <w:p w:rsidR="00A772DD" w:rsidRPr="00BF696A" w:rsidRDefault="00A772DD" w:rsidP="00A772DD">
            <w:pPr>
              <w:jc w:val="both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BF696A">
              <w:rPr>
                <w:rFonts w:ascii="Times New Roman" w:hAnsi="Times New Roman"/>
                <w:sz w:val="22"/>
                <w:szCs w:val="22"/>
              </w:rPr>
              <w:t>Jørgen Peter Ærthøj har ikke selv mulighed for at deltage på mødet.</w:t>
            </w:r>
          </w:p>
          <w:p w:rsidR="003740DC" w:rsidRPr="00BF696A" w:rsidRDefault="003740DC" w:rsidP="00B17F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BF696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  <w:p w:rsidR="00960241" w:rsidRPr="002C2597" w:rsidRDefault="00960241" w:rsidP="00960241">
            <w:pPr>
              <w:rPr>
                <w:sz w:val="24"/>
                <w:szCs w:val="24"/>
              </w:rPr>
            </w:pPr>
          </w:p>
        </w:tc>
        <w:tc>
          <w:tcPr>
            <w:tcW w:w="5125" w:type="dxa"/>
          </w:tcPr>
          <w:p w:rsidR="00BF696A" w:rsidRPr="00D35438" w:rsidRDefault="00BF696A" w:rsidP="0064492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35438">
              <w:rPr>
                <w:rFonts w:ascii="Times New Roman" w:hAnsi="Times New Roman"/>
                <w:i/>
                <w:sz w:val="24"/>
                <w:szCs w:val="24"/>
              </w:rPr>
              <w:t xml:space="preserve">Da Jørgen Peter Ærthøj ikke havde mulighed for at deltage, skete drøftelsen alene på baggrund af det fremsendte materiale. </w:t>
            </w:r>
          </w:p>
          <w:p w:rsidR="002039E6" w:rsidRPr="00D35438" w:rsidRDefault="00D35438" w:rsidP="0064492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Der blev udtrykt uklarhed omkring, </w:t>
            </w:r>
            <w:r w:rsidR="00BF696A" w:rsidRPr="00D35438">
              <w:rPr>
                <w:rFonts w:ascii="Times New Roman" w:hAnsi="Times New Roman"/>
                <w:i/>
                <w:sz w:val="24"/>
                <w:szCs w:val="24"/>
              </w:rPr>
              <w:t xml:space="preserve">hvilken ydelse kommunerne vil få leveret ift. det kommunale sundhedsarbejde, </w:t>
            </w:r>
            <w:r w:rsidRPr="00D35438">
              <w:rPr>
                <w:rFonts w:ascii="Times New Roman" w:hAnsi="Times New Roman"/>
                <w:i/>
                <w:sz w:val="24"/>
                <w:szCs w:val="24"/>
              </w:rPr>
              <w:t>ligesom det foreslåede timetal ligger langt over, hvad der af FU vurderes realistisk (10 timer vurderes at være rimeligt niveau).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35438">
              <w:rPr>
                <w:rFonts w:ascii="Times New Roman" w:hAnsi="Times New Roman"/>
                <w:i/>
                <w:sz w:val="24"/>
                <w:szCs w:val="24"/>
              </w:rPr>
              <w:t>Derudover er der behov for at snitfladen til PLO er klar.</w:t>
            </w:r>
          </w:p>
          <w:p w:rsidR="002039E6" w:rsidRPr="007507F6" w:rsidRDefault="00D35438" w:rsidP="0064492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Det blev besluttet, at </w:t>
            </w:r>
            <w:r w:rsidR="002039E6" w:rsidRPr="007507F6">
              <w:rPr>
                <w:rFonts w:ascii="Times New Roman" w:hAnsi="Times New Roman"/>
                <w:i/>
                <w:sz w:val="24"/>
                <w:szCs w:val="24"/>
              </w:rPr>
              <w:t>2 repræsentanter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fra FU</w:t>
            </w:r>
            <w:r w:rsidR="002039E6" w:rsidRPr="007507F6">
              <w:rPr>
                <w:rFonts w:ascii="Times New Roman" w:hAnsi="Times New Roman"/>
                <w:i/>
                <w:sz w:val="24"/>
                <w:szCs w:val="24"/>
              </w:rPr>
              <w:t xml:space="preserve"> (Be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nte Graversen meldte sig som den ene) </w:t>
            </w:r>
            <w:r w:rsidR="002039E6" w:rsidRPr="007507F6">
              <w:rPr>
                <w:rFonts w:ascii="Times New Roman" w:hAnsi="Times New Roman"/>
                <w:i/>
                <w:sz w:val="24"/>
                <w:szCs w:val="24"/>
              </w:rPr>
              <w:t xml:space="preserve">mødes med Jørgen Peter Ærthøj for at drøfte nærmere. </w:t>
            </w:r>
          </w:p>
          <w:p w:rsidR="002039E6" w:rsidRPr="00D35438" w:rsidRDefault="002039E6" w:rsidP="0064492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507F6">
              <w:rPr>
                <w:rFonts w:ascii="Times New Roman" w:hAnsi="Times New Roman"/>
                <w:i/>
                <w:sz w:val="24"/>
                <w:szCs w:val="24"/>
              </w:rPr>
              <w:t>Sekretariatet forsøger at lave</w:t>
            </w:r>
            <w:r w:rsidR="00D35438">
              <w:rPr>
                <w:rFonts w:ascii="Times New Roman" w:hAnsi="Times New Roman"/>
                <w:i/>
                <w:sz w:val="24"/>
                <w:szCs w:val="24"/>
              </w:rPr>
              <w:t xml:space="preserve"> en</w:t>
            </w:r>
            <w:r w:rsidRPr="007507F6">
              <w:rPr>
                <w:rFonts w:ascii="Times New Roman" w:hAnsi="Times New Roman"/>
                <w:i/>
                <w:sz w:val="24"/>
                <w:szCs w:val="24"/>
              </w:rPr>
              <w:t xml:space="preserve"> aftale</w:t>
            </w:r>
            <w:r w:rsidR="00D35438">
              <w:rPr>
                <w:rFonts w:ascii="Times New Roman" w:hAnsi="Times New Roman"/>
                <w:i/>
                <w:sz w:val="24"/>
                <w:szCs w:val="24"/>
              </w:rPr>
              <w:t xml:space="preserve"> ud fra forslag til mødedatoer fra Jørgen Peter Ærthøj</w:t>
            </w:r>
            <w:r w:rsidRPr="007507F6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  <w:tr w:rsidR="00D21980" w:rsidRPr="002C2597" w:rsidTr="00621CB0">
        <w:tc>
          <w:tcPr>
            <w:tcW w:w="502" w:type="dxa"/>
          </w:tcPr>
          <w:p w:rsidR="00D21980" w:rsidRPr="002C2597" w:rsidRDefault="004D45A4" w:rsidP="002C6439">
            <w:pPr>
              <w:rPr>
                <w:rFonts w:ascii="Times New Roman" w:hAnsi="Times New Roman"/>
                <w:sz w:val="24"/>
                <w:szCs w:val="24"/>
              </w:rPr>
            </w:pPr>
            <w:r w:rsidRPr="002C2597">
              <w:rPr>
                <w:rFonts w:ascii="Times New Roman" w:hAnsi="Times New Roman"/>
                <w:sz w:val="24"/>
                <w:szCs w:val="24"/>
              </w:rPr>
              <w:t>7</w:t>
            </w:r>
            <w:r w:rsidR="00D21980" w:rsidRPr="002C2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</w:tcPr>
          <w:p w:rsidR="00D21980" w:rsidRPr="002C2597" w:rsidRDefault="00030EFB" w:rsidP="00D2198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D21980" w:rsidRPr="002C2597">
              <w:rPr>
                <w:rFonts w:ascii="Times New Roman" w:hAnsi="Times New Roman"/>
                <w:b/>
                <w:sz w:val="24"/>
                <w:szCs w:val="24"/>
              </w:rPr>
              <w:t xml:space="preserve">lanlægning af Fællesmøde d. 1. november 2013 </w:t>
            </w:r>
          </w:p>
          <w:p w:rsidR="00A772DD" w:rsidRPr="002A0F0E" w:rsidRDefault="00A772DD" w:rsidP="00A772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A0F0E">
              <w:rPr>
                <w:rFonts w:ascii="Times New Roman" w:hAnsi="Times New Roman"/>
                <w:sz w:val="22"/>
                <w:szCs w:val="22"/>
              </w:rPr>
              <w:t xml:space="preserve">Rammerne for arrangementet samt forslag til konkret indhold drøftes. </w:t>
            </w:r>
          </w:p>
          <w:p w:rsidR="00A772DD" w:rsidRPr="002C2597" w:rsidRDefault="00A772DD" w:rsidP="00A772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A0F0E">
              <w:rPr>
                <w:rFonts w:ascii="Times New Roman" w:hAnsi="Times New Roman"/>
                <w:sz w:val="22"/>
                <w:szCs w:val="22"/>
              </w:rPr>
              <w:t>Forslag til program omdeles.</w:t>
            </w:r>
          </w:p>
        </w:tc>
        <w:tc>
          <w:tcPr>
            <w:tcW w:w="5125" w:type="dxa"/>
          </w:tcPr>
          <w:p w:rsidR="00022153" w:rsidRDefault="005B5FDE" w:rsidP="008517E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C25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153" w:rsidRPr="00EC5467">
              <w:rPr>
                <w:rFonts w:ascii="Times New Roman" w:hAnsi="Times New Roman"/>
                <w:i/>
                <w:sz w:val="24"/>
                <w:szCs w:val="24"/>
              </w:rPr>
              <w:t xml:space="preserve">Forslag til program drøftet. </w:t>
            </w:r>
          </w:p>
          <w:p w:rsidR="00FD085F" w:rsidRDefault="00FD085F" w:rsidP="008517E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507F6" w:rsidRPr="00EC5467" w:rsidRDefault="007507F6" w:rsidP="008517E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C5467">
              <w:rPr>
                <w:rFonts w:ascii="Times New Roman" w:hAnsi="Times New Roman"/>
                <w:i/>
                <w:sz w:val="24"/>
                <w:szCs w:val="24"/>
              </w:rPr>
              <w:t>Oplæg o</w:t>
            </w:r>
            <w:r w:rsidR="00FD085F">
              <w:rPr>
                <w:rFonts w:ascii="Times New Roman" w:hAnsi="Times New Roman"/>
                <w:i/>
                <w:sz w:val="24"/>
                <w:szCs w:val="24"/>
              </w:rPr>
              <w:t>mkring forløbsprogrammer tages ud</w:t>
            </w:r>
            <w:r w:rsidRPr="00EC5467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022153" w:rsidRDefault="00FD085F" w:rsidP="008517E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Forslag til</w:t>
            </w:r>
            <w:r w:rsidR="00022153" w:rsidRPr="00EC5467">
              <w:rPr>
                <w:rFonts w:ascii="Times New Roman" w:hAnsi="Times New Roman"/>
                <w:i/>
                <w:sz w:val="24"/>
                <w:szCs w:val="24"/>
              </w:rPr>
              <w:t xml:space="preserve"> nyt emne: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”</w:t>
            </w:r>
            <w:r w:rsidR="00EC5467">
              <w:rPr>
                <w:rFonts w:ascii="Times New Roman" w:hAnsi="Times New Roman"/>
                <w:i/>
                <w:sz w:val="24"/>
                <w:szCs w:val="24"/>
              </w:rPr>
              <w:t xml:space="preserve">KMD </w:t>
            </w:r>
            <w:proofErr w:type="spellStart"/>
            <w:r w:rsidR="00022153" w:rsidRPr="00EC5467">
              <w:rPr>
                <w:rFonts w:ascii="Times New Roman" w:hAnsi="Times New Roman"/>
                <w:i/>
                <w:sz w:val="24"/>
                <w:szCs w:val="24"/>
              </w:rPr>
              <w:t>Care</w:t>
            </w:r>
            <w:proofErr w:type="spellEnd"/>
            <w:r w:rsidR="00EC54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="00EC5467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Udfordringer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og erfaringer, en tematisering med udveksling af erfaringer”.</w:t>
            </w:r>
            <w:r w:rsidR="00022153" w:rsidRPr="00EC5467">
              <w:rPr>
                <w:rFonts w:ascii="Times New Roman" w:hAnsi="Times New Roman"/>
                <w:i/>
                <w:sz w:val="24"/>
                <w:szCs w:val="24"/>
              </w:rPr>
              <w:t xml:space="preserve"> Kommunedata og CSC inviteres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til at komme med oplæg, og derefter skal der lægges op til fælles drøftelser i kredsen.</w:t>
            </w:r>
            <w:r w:rsidR="00C54CB5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Det overvejes om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Combit</w:t>
            </w:r>
            <w:proofErr w:type="spellEnd"/>
            <w:r w:rsidR="00B54407">
              <w:rPr>
                <w:rFonts w:ascii="Times New Roman" w:hAnsi="Times New Roman"/>
                <w:i/>
                <w:sz w:val="24"/>
                <w:szCs w:val="24"/>
              </w:rPr>
              <w:t xml:space="preserve"> også skal inviteres med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="00B95568">
              <w:rPr>
                <w:rFonts w:ascii="Times New Roman" w:hAnsi="Times New Roman"/>
                <w:i/>
                <w:sz w:val="24"/>
                <w:szCs w:val="24"/>
              </w:rPr>
              <w:t xml:space="preserve"> Sekretariatet undersøger mulighederne. </w:t>
            </w:r>
          </w:p>
          <w:p w:rsidR="00B95568" w:rsidRDefault="00B95568" w:rsidP="008517E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A1F9B" w:rsidRDefault="00B95568" w:rsidP="008517E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Jes Søgaard blev godkendt som oplægsholder. Han skal holde oplæg om </w:t>
            </w:r>
            <w:r w:rsidRPr="00B95568">
              <w:rPr>
                <w:rFonts w:ascii="Times New Roman" w:hAnsi="Times New Roman"/>
                <w:i/>
                <w:sz w:val="24"/>
                <w:szCs w:val="24"/>
              </w:rPr>
              <w:t>omkring det nye sundhedsudspil og kommunernes fremtidige udfordringer på sundhedsområdet</w:t>
            </w:r>
            <w:r w:rsidR="00EA1F9B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  <w:p w:rsidR="00B95568" w:rsidRDefault="00EA1F9B" w:rsidP="008517E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Honoraret er 10.000 kr. plus moms og dækning af transportudgifter. </w:t>
            </w:r>
          </w:p>
          <w:p w:rsidR="00B95568" w:rsidRDefault="00B95568" w:rsidP="008517E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5568" w:rsidRDefault="00B95568" w:rsidP="008517E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Benjamin Holst fra KKR inviteres til at præsentere Strukturnotatet.</w:t>
            </w:r>
          </w:p>
          <w:p w:rsidR="00B95568" w:rsidRDefault="00B95568" w:rsidP="008517E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5568" w:rsidRDefault="00B95568" w:rsidP="008517E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Der trækkes lod om, hvem fra FU der byder velkommen samt slutter arrangementet af. </w:t>
            </w:r>
          </w:p>
          <w:p w:rsidR="00B95568" w:rsidRDefault="00B95568" w:rsidP="008517E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95568" w:rsidRPr="00FD085F" w:rsidRDefault="00B95568" w:rsidP="008517E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Revideret program præsenteres på næste FU møde.</w:t>
            </w:r>
          </w:p>
        </w:tc>
      </w:tr>
      <w:tr w:rsidR="008E2590" w:rsidRPr="002C2597" w:rsidTr="00621CB0">
        <w:tc>
          <w:tcPr>
            <w:tcW w:w="502" w:type="dxa"/>
          </w:tcPr>
          <w:p w:rsidR="008E2590" w:rsidRPr="002C2597" w:rsidRDefault="004D45A4" w:rsidP="002C6439">
            <w:pPr>
              <w:rPr>
                <w:rFonts w:ascii="Times New Roman" w:hAnsi="Times New Roman"/>
                <w:sz w:val="24"/>
                <w:szCs w:val="24"/>
              </w:rPr>
            </w:pPr>
            <w:r w:rsidRPr="002C2597">
              <w:rPr>
                <w:rFonts w:ascii="Times New Roman" w:hAnsi="Times New Roman"/>
                <w:sz w:val="24"/>
                <w:szCs w:val="24"/>
              </w:rPr>
              <w:t>8</w:t>
            </w:r>
            <w:r w:rsidR="00C62F05" w:rsidRPr="002C2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</w:tcPr>
          <w:p w:rsidR="008E2590" w:rsidRPr="00AE331D" w:rsidRDefault="009C5E37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E331D">
              <w:rPr>
                <w:rFonts w:ascii="Times New Roman" w:hAnsi="Times New Roman"/>
                <w:b/>
                <w:sz w:val="22"/>
                <w:szCs w:val="22"/>
              </w:rPr>
              <w:t>Udpegning</w:t>
            </w:r>
          </w:p>
          <w:p w:rsidR="00A772DD" w:rsidRPr="00AE331D" w:rsidRDefault="00A772DD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772DD" w:rsidRPr="00AE331D" w:rsidRDefault="00A772DD" w:rsidP="00A772DD">
            <w:pPr>
              <w:pStyle w:val="Listeafsnit"/>
              <w:jc w:val="both"/>
              <w:rPr>
                <w:rFonts w:ascii="Times New Roman" w:hAnsi="Times New Roman"/>
              </w:rPr>
            </w:pPr>
          </w:p>
          <w:p w:rsidR="00A772DD" w:rsidRPr="00AE331D" w:rsidRDefault="00A772DD" w:rsidP="00A772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772DD" w:rsidRPr="00AE331D" w:rsidRDefault="00A772DD" w:rsidP="00D2198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125" w:type="dxa"/>
          </w:tcPr>
          <w:p w:rsidR="00977E48" w:rsidRPr="00AE331D" w:rsidRDefault="00167BF9" w:rsidP="009C5E3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E331D">
              <w:rPr>
                <w:rFonts w:ascii="Times New Roman" w:hAnsi="Times New Roman"/>
                <w:i/>
                <w:sz w:val="24"/>
                <w:szCs w:val="24"/>
              </w:rPr>
              <w:t>Kort status</w:t>
            </w:r>
            <w:r w:rsidR="00AE331D" w:rsidRPr="00AE331D">
              <w:rPr>
                <w:rFonts w:ascii="Times New Roman" w:hAnsi="Times New Roman"/>
                <w:i/>
                <w:sz w:val="24"/>
                <w:szCs w:val="24"/>
              </w:rPr>
              <w:t xml:space="preserve"> blev givet</w:t>
            </w:r>
            <w:r w:rsidRPr="00AE331D">
              <w:rPr>
                <w:rFonts w:ascii="Times New Roman" w:hAnsi="Times New Roman"/>
                <w:i/>
                <w:sz w:val="24"/>
                <w:szCs w:val="24"/>
              </w:rPr>
              <w:t xml:space="preserve"> vedr. udpegninger. </w:t>
            </w:r>
          </w:p>
          <w:p w:rsidR="00167BF9" w:rsidRPr="00AE331D" w:rsidRDefault="00167BF9" w:rsidP="009C5E3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67BF9" w:rsidRPr="002C2597" w:rsidRDefault="00AE331D" w:rsidP="009C5E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Det blev besluttet</w:t>
            </w:r>
            <w:r w:rsidR="00167BF9" w:rsidRPr="00AE331D">
              <w:rPr>
                <w:rFonts w:ascii="Times New Roman" w:hAnsi="Times New Roman"/>
                <w:i/>
                <w:sz w:val="24"/>
                <w:szCs w:val="24"/>
              </w:rPr>
              <w:t xml:space="preserve"> at ny tovholder for faglig følgegruppe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for</w:t>
            </w:r>
            <w:r w:rsidR="00167BF9" w:rsidRPr="00AE331D">
              <w:rPr>
                <w:rFonts w:ascii="Times New Roman" w:hAnsi="Times New Roman"/>
                <w:i/>
                <w:sz w:val="24"/>
                <w:szCs w:val="24"/>
              </w:rPr>
              <w:t xml:space="preserve"> Forebyggelse og Sundhedsfremme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(som erstatning for Charlotte Færch)</w:t>
            </w:r>
            <w:r w:rsidR="00167BF9" w:rsidRPr="00AE331D">
              <w:rPr>
                <w:rFonts w:ascii="Times New Roman" w:hAnsi="Times New Roman"/>
                <w:i/>
                <w:sz w:val="24"/>
                <w:szCs w:val="24"/>
              </w:rPr>
              <w:t xml:space="preserve"> skal vælges af gruppen selv. Sundhedssekretariatet </w:t>
            </w:r>
            <w:proofErr w:type="spellStart"/>
            <w:r w:rsidR="00167BF9" w:rsidRPr="00AE331D">
              <w:rPr>
                <w:rFonts w:ascii="Times New Roman" w:hAnsi="Times New Roman"/>
                <w:i/>
                <w:sz w:val="24"/>
                <w:szCs w:val="24"/>
              </w:rPr>
              <w:t>faciliterer</w:t>
            </w:r>
            <w:proofErr w:type="spellEnd"/>
            <w:r w:rsidR="00167BF9" w:rsidRPr="00AE331D">
              <w:rPr>
                <w:rFonts w:ascii="Times New Roman" w:hAnsi="Times New Roman"/>
                <w:i/>
                <w:sz w:val="24"/>
                <w:szCs w:val="24"/>
              </w:rPr>
              <w:t xml:space="preserve"> denne proces.</w:t>
            </w:r>
            <w:r w:rsidR="00167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1980" w:rsidRPr="002C2597" w:rsidTr="00621CB0">
        <w:tc>
          <w:tcPr>
            <w:tcW w:w="502" w:type="dxa"/>
          </w:tcPr>
          <w:p w:rsidR="00D21980" w:rsidRPr="002C2597" w:rsidRDefault="004D45A4" w:rsidP="002C6439">
            <w:pPr>
              <w:rPr>
                <w:rFonts w:ascii="Times New Roman" w:hAnsi="Times New Roman"/>
                <w:sz w:val="24"/>
                <w:szCs w:val="24"/>
              </w:rPr>
            </w:pPr>
            <w:r w:rsidRPr="002C2597">
              <w:rPr>
                <w:rFonts w:ascii="Times New Roman" w:hAnsi="Times New Roman"/>
                <w:sz w:val="24"/>
                <w:szCs w:val="24"/>
              </w:rPr>
              <w:t>9</w:t>
            </w:r>
            <w:r w:rsidR="00C62F05" w:rsidRPr="002C25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01" w:type="dxa"/>
          </w:tcPr>
          <w:p w:rsidR="0044572F" w:rsidRPr="00AE331D" w:rsidRDefault="00DD1261" w:rsidP="006A163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E331D">
              <w:rPr>
                <w:rFonts w:ascii="Times New Roman" w:hAnsi="Times New Roman"/>
                <w:b/>
                <w:sz w:val="22"/>
                <w:szCs w:val="22"/>
              </w:rPr>
              <w:t>Orientering</w:t>
            </w:r>
          </w:p>
          <w:p w:rsidR="0005588C" w:rsidRPr="00AE331D" w:rsidRDefault="0005588C" w:rsidP="0005588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A772DD" w:rsidRPr="00AE331D" w:rsidRDefault="00A772DD" w:rsidP="00A772DD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AE331D">
              <w:rPr>
                <w:rFonts w:ascii="Times New Roman" w:hAnsi="Times New Roman"/>
                <w:b/>
                <w:sz w:val="22"/>
                <w:szCs w:val="22"/>
              </w:rPr>
              <w:t xml:space="preserve">Nyt fra Referencegruppen for revision </w:t>
            </w:r>
            <w:r w:rsidRPr="00AE331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af Vejledning om SUK og Sundhedsaftalerne</w:t>
            </w:r>
          </w:p>
          <w:p w:rsidR="00A772DD" w:rsidRPr="00AE331D" w:rsidRDefault="00A772DD" w:rsidP="00A772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D0586" w:rsidRDefault="00AD0586" w:rsidP="00A772D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637D" w:rsidRDefault="0049637D" w:rsidP="00A772D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6E3E" w:rsidRDefault="00496E3E" w:rsidP="00A772D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96E3E" w:rsidRDefault="00496E3E" w:rsidP="00A772DD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772DD" w:rsidRPr="00AE331D" w:rsidRDefault="00A772DD" w:rsidP="00A772D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E331D">
              <w:rPr>
                <w:rFonts w:ascii="Times New Roman" w:hAnsi="Times New Roman"/>
                <w:b/>
                <w:sz w:val="22"/>
                <w:szCs w:val="22"/>
              </w:rPr>
              <w:t>Blodprøvetagning af patienter i eget hjem</w:t>
            </w:r>
          </w:p>
          <w:p w:rsidR="00A772DD" w:rsidRPr="00AE331D" w:rsidRDefault="00A772DD" w:rsidP="00A772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331D">
              <w:rPr>
                <w:rFonts w:ascii="Times New Roman" w:hAnsi="Times New Roman"/>
                <w:sz w:val="22"/>
                <w:szCs w:val="22"/>
              </w:rPr>
              <w:t xml:space="preserve">Der gives en status på tilbagemeldinger fra kommunerne vedrørende muligheden for at indgå i en forsøgsordning omkring blodprøvetagning af patienter i eget hjem. Frist d. 3. september 2013. </w:t>
            </w:r>
          </w:p>
          <w:p w:rsidR="00A772DD" w:rsidRPr="00AE331D" w:rsidRDefault="00A772DD" w:rsidP="00A772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A772DD" w:rsidRPr="00AE331D" w:rsidRDefault="00A772DD" w:rsidP="00A772D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E331D">
              <w:rPr>
                <w:rFonts w:ascii="Times New Roman" w:hAnsi="Times New Roman"/>
                <w:b/>
                <w:sz w:val="22"/>
                <w:szCs w:val="22"/>
              </w:rPr>
              <w:t>Hjerneskade-koordinationsgrupper</w:t>
            </w:r>
          </w:p>
          <w:p w:rsidR="00D21980" w:rsidRPr="00AD0586" w:rsidRDefault="00A772DD" w:rsidP="00B17F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E331D">
              <w:rPr>
                <w:rFonts w:ascii="Times New Roman" w:hAnsi="Times New Roman"/>
                <w:sz w:val="22"/>
                <w:szCs w:val="22"/>
              </w:rPr>
              <w:t>Sundhedssekretariat er blevet forespurgt af om muligheden for deltagelse. Forslag om en deling af deltagelsen i de to grupper mellem sekretariaterne. Gensidig orientering</w:t>
            </w:r>
            <w:r w:rsidR="00AD0586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5125" w:type="dxa"/>
          </w:tcPr>
          <w:p w:rsidR="00496E3E" w:rsidRDefault="00496E3E" w:rsidP="00786E3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96E3E" w:rsidRDefault="00496E3E" w:rsidP="00786E3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85C8A" w:rsidRPr="00AD0586" w:rsidRDefault="00485C8A" w:rsidP="00786E3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0586">
              <w:rPr>
                <w:rFonts w:ascii="Times New Roman" w:hAnsi="Times New Roman"/>
                <w:i/>
                <w:sz w:val="24"/>
                <w:szCs w:val="24"/>
              </w:rPr>
              <w:t>Det nyeste mate</w:t>
            </w:r>
            <w:r w:rsidR="00AD0586">
              <w:rPr>
                <w:rFonts w:ascii="Times New Roman" w:hAnsi="Times New Roman"/>
                <w:i/>
                <w:sz w:val="24"/>
                <w:szCs w:val="24"/>
              </w:rPr>
              <w:t>riale fra r</w:t>
            </w:r>
            <w:r w:rsidRPr="00AD0586">
              <w:rPr>
                <w:rFonts w:ascii="Times New Roman" w:hAnsi="Times New Roman"/>
                <w:i/>
                <w:sz w:val="24"/>
                <w:szCs w:val="24"/>
              </w:rPr>
              <w:t xml:space="preserve">eferencegruppen blev </w:t>
            </w:r>
            <w:r w:rsidRPr="00AD058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drøftet, blandt andet med fokus på</w:t>
            </w:r>
            <w:r w:rsidR="00AE331D" w:rsidRPr="00AD0586">
              <w:rPr>
                <w:rFonts w:ascii="Times New Roman" w:hAnsi="Times New Roman"/>
                <w:i/>
                <w:sz w:val="24"/>
                <w:szCs w:val="24"/>
              </w:rPr>
              <w:t xml:space="preserve"> rollen for det fremtidige SKU og</w:t>
            </w:r>
            <w:r w:rsidRPr="00AD0586">
              <w:rPr>
                <w:rFonts w:ascii="Times New Roman" w:hAnsi="Times New Roman"/>
                <w:i/>
                <w:sz w:val="24"/>
                <w:szCs w:val="24"/>
              </w:rPr>
              <w:t xml:space="preserve"> godkende</w:t>
            </w:r>
            <w:r w:rsidR="00AD0586" w:rsidRPr="00AD0586">
              <w:rPr>
                <w:rFonts w:ascii="Times New Roman" w:hAnsi="Times New Roman"/>
                <w:i/>
                <w:sz w:val="24"/>
                <w:szCs w:val="24"/>
              </w:rPr>
              <w:t xml:space="preserve">lsesproceduren for </w:t>
            </w:r>
            <w:r w:rsidRPr="00AD0586">
              <w:rPr>
                <w:rFonts w:ascii="Times New Roman" w:hAnsi="Times New Roman"/>
                <w:i/>
                <w:sz w:val="24"/>
                <w:szCs w:val="24"/>
              </w:rPr>
              <w:t>sundhedsaft</w:t>
            </w:r>
            <w:r w:rsidR="00AE331D" w:rsidRPr="00AD0586">
              <w:rPr>
                <w:rFonts w:ascii="Times New Roman" w:hAnsi="Times New Roman"/>
                <w:i/>
                <w:sz w:val="24"/>
                <w:szCs w:val="24"/>
              </w:rPr>
              <w:t>aler</w:t>
            </w:r>
            <w:r w:rsidR="00AD0586" w:rsidRPr="00AD0586">
              <w:rPr>
                <w:rFonts w:ascii="Times New Roman" w:hAnsi="Times New Roman"/>
                <w:i/>
                <w:sz w:val="24"/>
                <w:szCs w:val="24"/>
              </w:rPr>
              <w:t>ne</w:t>
            </w:r>
            <w:r w:rsidR="00AE331D" w:rsidRPr="00AD058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49637D" w:rsidRDefault="0049637D" w:rsidP="00786E3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C1C7C" w:rsidRPr="00AD0586" w:rsidRDefault="00FC1C7C" w:rsidP="00786E3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0586">
              <w:rPr>
                <w:rFonts w:ascii="Times New Roman" w:hAnsi="Times New Roman"/>
                <w:i/>
                <w:sz w:val="24"/>
                <w:szCs w:val="24"/>
              </w:rPr>
              <w:t xml:space="preserve">Hvad bliver </w:t>
            </w:r>
            <w:r w:rsidR="00AD0586" w:rsidRPr="00AD0586">
              <w:rPr>
                <w:rFonts w:ascii="Times New Roman" w:hAnsi="Times New Roman"/>
                <w:i/>
                <w:sz w:val="24"/>
                <w:szCs w:val="24"/>
              </w:rPr>
              <w:t xml:space="preserve">de </w:t>
            </w:r>
            <w:r w:rsidRPr="00AD0586">
              <w:rPr>
                <w:rFonts w:ascii="Times New Roman" w:hAnsi="Times New Roman"/>
                <w:i/>
                <w:sz w:val="24"/>
                <w:szCs w:val="24"/>
              </w:rPr>
              <w:t>fremtidige kompetencer i SKU ift</w:t>
            </w:r>
            <w:proofErr w:type="gramStart"/>
            <w:r w:rsidRPr="00AD058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AD0586">
              <w:rPr>
                <w:rFonts w:ascii="Times New Roman" w:hAnsi="Times New Roman"/>
                <w:i/>
                <w:sz w:val="24"/>
                <w:szCs w:val="24"/>
              </w:rPr>
              <w:t xml:space="preserve"> KKR?</w:t>
            </w:r>
          </w:p>
          <w:p w:rsidR="00FC1C7C" w:rsidRDefault="00FC1C7C" w:rsidP="00786E3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0586" w:rsidRDefault="00AD0586" w:rsidP="00786E3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D0586">
              <w:rPr>
                <w:rFonts w:ascii="Times New Roman" w:hAnsi="Times New Roman"/>
                <w:i/>
                <w:sz w:val="24"/>
                <w:szCs w:val="24"/>
              </w:rPr>
              <w:t xml:space="preserve">På mødet blev orienteret om de indkomne tilbagemeldinger fra kommunerne og efterfølgende er der indkommet svar fra alle kommuner. Følgende kommuner har sagt ja til at deltage i ordningen: Aalborg, Morsø, Thisted, Vesthimmerland og Hjørring. </w:t>
            </w:r>
          </w:p>
          <w:p w:rsidR="00AD0586" w:rsidRDefault="00AD0586" w:rsidP="00786E3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0586" w:rsidRDefault="00AD0586" w:rsidP="00786E3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0586" w:rsidRPr="00AD0586" w:rsidRDefault="00AD0586" w:rsidP="00786E3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Maria Thorsager deltager fremadrettet som en del af hjerneskade-koordinationsgruppen på voksenområdet.</w:t>
            </w:r>
          </w:p>
        </w:tc>
      </w:tr>
      <w:tr w:rsidR="00D21980" w:rsidRPr="002C2597" w:rsidTr="00621CB0">
        <w:tc>
          <w:tcPr>
            <w:tcW w:w="502" w:type="dxa"/>
          </w:tcPr>
          <w:p w:rsidR="00D21980" w:rsidRPr="002C2597" w:rsidRDefault="00463556" w:rsidP="002C6439">
            <w:pPr>
              <w:rPr>
                <w:rFonts w:ascii="Times New Roman" w:hAnsi="Times New Roman"/>
                <w:sz w:val="24"/>
                <w:szCs w:val="24"/>
              </w:rPr>
            </w:pPr>
            <w:r w:rsidRPr="002C2597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01" w:type="dxa"/>
          </w:tcPr>
          <w:p w:rsidR="00D21980" w:rsidRPr="00AE331D" w:rsidRDefault="00030EFB" w:rsidP="00B81B80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E331D">
              <w:rPr>
                <w:rFonts w:ascii="Times New Roman" w:hAnsi="Times New Roman"/>
                <w:b/>
                <w:sz w:val="22"/>
                <w:szCs w:val="22"/>
              </w:rPr>
              <w:t>Fremtidige møder</w:t>
            </w:r>
            <w:r w:rsidR="00894ABA" w:rsidRPr="00AE331D">
              <w:rPr>
                <w:rFonts w:ascii="Times New Roman" w:hAnsi="Times New Roman"/>
                <w:b/>
                <w:sz w:val="22"/>
                <w:szCs w:val="22"/>
              </w:rPr>
              <w:t xml:space="preserve"> (SKU, DAS, Fælles FU og FU)</w:t>
            </w:r>
          </w:p>
          <w:p w:rsidR="00A772DD" w:rsidRPr="00AE331D" w:rsidRDefault="00A772DD" w:rsidP="00B81B80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772DD" w:rsidRPr="00AE331D" w:rsidRDefault="00A772DD" w:rsidP="00A772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331D">
              <w:rPr>
                <w:rFonts w:ascii="Times New Roman" w:hAnsi="Times New Roman"/>
                <w:sz w:val="22"/>
                <w:szCs w:val="22"/>
              </w:rPr>
              <w:t xml:space="preserve">Forslag til mødeplan 2014 for SKU og DAS er nu på plads. </w:t>
            </w:r>
          </w:p>
          <w:p w:rsidR="00A772DD" w:rsidRPr="00AE331D" w:rsidRDefault="00A772DD" w:rsidP="00A772D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E331D">
              <w:rPr>
                <w:rFonts w:ascii="Times New Roman" w:hAnsi="Times New Roman"/>
                <w:sz w:val="22"/>
                <w:szCs w:val="22"/>
              </w:rPr>
              <w:t xml:space="preserve">Fælles FU og FU møder søges indpasset efter disse. </w:t>
            </w:r>
          </w:p>
          <w:p w:rsidR="00A772DD" w:rsidRPr="00AE331D" w:rsidRDefault="00A772DD" w:rsidP="00A772D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AE331D">
              <w:rPr>
                <w:rFonts w:ascii="Times New Roman" w:hAnsi="Times New Roman"/>
                <w:sz w:val="22"/>
                <w:szCs w:val="22"/>
              </w:rPr>
              <w:t>Planlægning af FU mødedatoer for resten af 2013.</w:t>
            </w:r>
          </w:p>
        </w:tc>
        <w:tc>
          <w:tcPr>
            <w:tcW w:w="5125" w:type="dxa"/>
          </w:tcPr>
          <w:p w:rsidR="0046252F" w:rsidRPr="0046252F" w:rsidRDefault="0046252F" w:rsidP="004625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252F">
              <w:rPr>
                <w:rFonts w:ascii="Times New Roman" w:hAnsi="Times New Roman"/>
                <w:i/>
                <w:sz w:val="24"/>
                <w:szCs w:val="24"/>
              </w:rPr>
              <w:t xml:space="preserve">Der er planlagt FU møder: </w:t>
            </w:r>
          </w:p>
          <w:p w:rsidR="0046252F" w:rsidRPr="0046252F" w:rsidRDefault="0046252F" w:rsidP="004625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6252F" w:rsidRPr="0046252F" w:rsidRDefault="0046252F" w:rsidP="004625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252F">
              <w:rPr>
                <w:rFonts w:ascii="Times New Roman" w:hAnsi="Times New Roman"/>
                <w:i/>
                <w:sz w:val="24"/>
                <w:szCs w:val="24"/>
              </w:rPr>
              <w:t>20. september 10-12</w:t>
            </w:r>
          </w:p>
          <w:p w:rsidR="0046252F" w:rsidRPr="0046252F" w:rsidRDefault="0046252F" w:rsidP="004625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252F">
              <w:rPr>
                <w:rFonts w:ascii="Times New Roman" w:hAnsi="Times New Roman"/>
                <w:i/>
                <w:sz w:val="24"/>
                <w:szCs w:val="24"/>
              </w:rPr>
              <w:t>25. oktober 9.30-11.30</w:t>
            </w:r>
          </w:p>
          <w:p w:rsidR="0046252F" w:rsidRPr="0046252F" w:rsidRDefault="0046252F" w:rsidP="004625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4572F" w:rsidRPr="0046252F" w:rsidRDefault="0046252F" w:rsidP="0044572F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252F">
              <w:rPr>
                <w:rFonts w:ascii="Times New Roman" w:hAnsi="Times New Roman"/>
                <w:i/>
                <w:sz w:val="24"/>
                <w:szCs w:val="24"/>
              </w:rPr>
              <w:t>Der er ikke planlagt møder i november, men den 6. november</w:t>
            </w:r>
            <w:r w:rsidR="000A0E9E">
              <w:rPr>
                <w:rFonts w:ascii="Times New Roman" w:hAnsi="Times New Roman"/>
                <w:i/>
                <w:sz w:val="24"/>
                <w:szCs w:val="24"/>
              </w:rPr>
              <w:t xml:space="preserve"> 2013 afholdes </w:t>
            </w:r>
            <w:r w:rsidRPr="0046252F">
              <w:rPr>
                <w:rFonts w:ascii="Times New Roman" w:hAnsi="Times New Roman"/>
                <w:i/>
                <w:sz w:val="24"/>
                <w:szCs w:val="24"/>
              </w:rPr>
              <w:t xml:space="preserve">møde i </w:t>
            </w:r>
            <w:proofErr w:type="spellStart"/>
            <w:r w:rsidRPr="0046252F">
              <w:rPr>
                <w:rFonts w:ascii="Times New Roman" w:hAnsi="Times New Roman"/>
                <w:i/>
                <w:sz w:val="24"/>
                <w:szCs w:val="24"/>
              </w:rPr>
              <w:t>KL´</w:t>
            </w:r>
            <w:r w:rsidR="000A0E9E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proofErr w:type="spellEnd"/>
            <w:r w:rsidR="000A0E9E">
              <w:rPr>
                <w:rFonts w:ascii="Times New Roman" w:hAnsi="Times New Roman"/>
                <w:i/>
                <w:sz w:val="24"/>
                <w:szCs w:val="24"/>
              </w:rPr>
              <w:t xml:space="preserve"> Sundhedsstrategiske gruppe. Det</w:t>
            </w:r>
            <w:r w:rsidRPr="0046252F">
              <w:rPr>
                <w:rFonts w:ascii="Times New Roman" w:hAnsi="Times New Roman"/>
                <w:i/>
                <w:sz w:val="24"/>
                <w:szCs w:val="24"/>
              </w:rPr>
              <w:t xml:space="preserve"> overvejes</w:t>
            </w:r>
            <w:r w:rsidR="000A0E9E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 w:rsidRPr="0046252F">
              <w:rPr>
                <w:rFonts w:ascii="Times New Roman" w:hAnsi="Times New Roman"/>
                <w:i/>
                <w:sz w:val="24"/>
                <w:szCs w:val="24"/>
              </w:rPr>
              <w:t xml:space="preserve"> om der evt. kan afholdes FU møde i relation til dette (f.eks. i lufthavn inden afrejs</w:t>
            </w:r>
            <w:r w:rsidR="000A0E9E">
              <w:rPr>
                <w:rFonts w:ascii="Times New Roman" w:hAnsi="Times New Roman"/>
                <w:i/>
                <w:sz w:val="24"/>
                <w:szCs w:val="24"/>
              </w:rPr>
              <w:t>e til København). D</w:t>
            </w:r>
            <w:r w:rsidRPr="0046252F">
              <w:rPr>
                <w:rFonts w:ascii="Times New Roman" w:hAnsi="Times New Roman"/>
                <w:i/>
                <w:sz w:val="24"/>
                <w:szCs w:val="24"/>
              </w:rPr>
              <w:t>røftes på</w:t>
            </w:r>
            <w:r w:rsidR="000A0E9E">
              <w:rPr>
                <w:rFonts w:ascii="Times New Roman" w:hAnsi="Times New Roman"/>
                <w:i/>
                <w:sz w:val="24"/>
                <w:szCs w:val="24"/>
              </w:rPr>
              <w:t xml:space="preserve"> FU</w:t>
            </w:r>
            <w:r w:rsidRPr="0046252F">
              <w:rPr>
                <w:rFonts w:ascii="Times New Roman" w:hAnsi="Times New Roman"/>
                <w:i/>
                <w:sz w:val="24"/>
                <w:szCs w:val="24"/>
              </w:rPr>
              <w:t xml:space="preserve"> møde</w:t>
            </w:r>
            <w:r w:rsidR="000A0E9E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46252F">
              <w:rPr>
                <w:rFonts w:ascii="Times New Roman" w:hAnsi="Times New Roman"/>
                <w:i/>
                <w:sz w:val="24"/>
                <w:szCs w:val="24"/>
              </w:rPr>
              <w:t xml:space="preserve"> d. 20. september</w:t>
            </w:r>
            <w:r w:rsidR="000A0E9E">
              <w:rPr>
                <w:rFonts w:ascii="Times New Roman" w:hAnsi="Times New Roman"/>
                <w:i/>
                <w:sz w:val="24"/>
                <w:szCs w:val="24"/>
              </w:rPr>
              <w:t xml:space="preserve"> 2013</w:t>
            </w:r>
            <w:r w:rsidRPr="0046252F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</w:p>
        </w:tc>
      </w:tr>
      <w:tr w:rsidR="00D21980" w:rsidRPr="002C2597" w:rsidTr="00621CB0">
        <w:tc>
          <w:tcPr>
            <w:tcW w:w="502" w:type="dxa"/>
          </w:tcPr>
          <w:p w:rsidR="00D21980" w:rsidRPr="002C2597" w:rsidRDefault="00B63283" w:rsidP="002C6439">
            <w:pPr>
              <w:rPr>
                <w:rFonts w:ascii="Times New Roman" w:hAnsi="Times New Roman"/>
                <w:sz w:val="24"/>
                <w:szCs w:val="24"/>
              </w:rPr>
            </w:pPr>
            <w:r w:rsidRPr="002C25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01" w:type="dxa"/>
          </w:tcPr>
          <w:p w:rsidR="00D21980" w:rsidRPr="002C2597" w:rsidRDefault="00D21980" w:rsidP="006A163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2597">
              <w:rPr>
                <w:rFonts w:ascii="Times New Roman" w:hAnsi="Times New Roman"/>
                <w:b/>
                <w:sz w:val="24"/>
                <w:szCs w:val="24"/>
              </w:rPr>
              <w:t>Eventuelt</w:t>
            </w:r>
          </w:p>
          <w:p w:rsidR="00C62F05" w:rsidRPr="002C2597" w:rsidRDefault="00C62F05" w:rsidP="006A163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5" w:type="dxa"/>
          </w:tcPr>
          <w:p w:rsidR="002039E6" w:rsidRDefault="002039E6" w:rsidP="00786E3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252F">
              <w:rPr>
                <w:rFonts w:ascii="Times New Roman" w:hAnsi="Times New Roman"/>
                <w:i/>
                <w:sz w:val="24"/>
                <w:szCs w:val="24"/>
              </w:rPr>
              <w:t>Sekretariatet undersøger muligheden for at reservere parkeringsplads</w:t>
            </w:r>
            <w:r w:rsidR="0046252F">
              <w:rPr>
                <w:rFonts w:ascii="Times New Roman" w:hAnsi="Times New Roman"/>
                <w:i/>
                <w:sz w:val="24"/>
                <w:szCs w:val="24"/>
              </w:rPr>
              <w:t>er omkring Boulevarden 13 til Forretningsudvalget</w:t>
            </w:r>
            <w:r w:rsidRPr="0046252F">
              <w:rPr>
                <w:rFonts w:ascii="Times New Roman" w:hAnsi="Times New Roman"/>
                <w:i/>
                <w:sz w:val="24"/>
                <w:szCs w:val="24"/>
              </w:rPr>
              <w:t xml:space="preserve"> i forbindelse med afholdelse af møder. </w:t>
            </w:r>
          </w:p>
          <w:p w:rsidR="006C68A5" w:rsidRDefault="006C68A5" w:rsidP="00786E3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6C68A5" w:rsidRPr="0046252F" w:rsidRDefault="006C68A5" w:rsidP="00786E3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Planlægning ift. etablering af hjemmeside påbegyndes og præsenteres på næste FU møde.</w:t>
            </w:r>
          </w:p>
        </w:tc>
      </w:tr>
    </w:tbl>
    <w:p w:rsidR="00F116A3" w:rsidRPr="002C2597" w:rsidRDefault="00A43949" w:rsidP="00823ECB">
      <w:pPr>
        <w:rPr>
          <w:rFonts w:ascii="Times New Roman" w:hAnsi="Times New Roman"/>
          <w:sz w:val="24"/>
          <w:szCs w:val="24"/>
        </w:rPr>
      </w:pPr>
      <w:r w:rsidRPr="002C2597">
        <w:rPr>
          <w:rFonts w:ascii="Times New Roman" w:hAnsi="Times New Roman"/>
          <w:sz w:val="24"/>
          <w:szCs w:val="24"/>
        </w:rPr>
        <w:t xml:space="preserve"> </w:t>
      </w:r>
    </w:p>
    <w:p w:rsidR="003B6DEB" w:rsidRPr="002C2597" w:rsidRDefault="003B6DEB" w:rsidP="00823ECB">
      <w:pPr>
        <w:rPr>
          <w:rFonts w:ascii="Times New Roman" w:hAnsi="Times New Roman"/>
          <w:sz w:val="24"/>
          <w:szCs w:val="24"/>
        </w:rPr>
      </w:pPr>
    </w:p>
    <w:sectPr w:rsidR="003B6DEB" w:rsidRPr="002C2597" w:rsidSect="00B822D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247" w:bottom="567" w:left="1247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86" w:rsidRDefault="00AD0586">
      <w:r>
        <w:separator/>
      </w:r>
    </w:p>
  </w:endnote>
  <w:endnote w:type="continuationSeparator" w:id="0">
    <w:p w:rsidR="00AD0586" w:rsidRDefault="00AD0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86" w:rsidRPr="00887646" w:rsidRDefault="00AD0586" w:rsidP="00887646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Referat FU møde d. 23. august 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="00312B52" w:rsidRPr="00312B52">
      <w:fldChar w:fldCharType="begin"/>
    </w:r>
    <w:r>
      <w:instrText xml:space="preserve"> PAGE   \* MERGEFORMAT </w:instrText>
    </w:r>
    <w:r w:rsidR="00312B52" w:rsidRPr="00312B52">
      <w:fldChar w:fldCharType="separate"/>
    </w:r>
    <w:r w:rsidR="00496E3E" w:rsidRPr="00496E3E">
      <w:rPr>
        <w:rFonts w:asciiTheme="majorHAnsi" w:hAnsiTheme="majorHAnsi"/>
        <w:noProof/>
      </w:rPr>
      <w:t>3</w:t>
    </w:r>
    <w:r w:rsidR="00312B52">
      <w:rPr>
        <w:rFonts w:asciiTheme="majorHAnsi" w:hAnsiTheme="majorHAnsi"/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86" w:rsidRPr="00A7128F" w:rsidRDefault="00AD0586" w:rsidP="00A7128F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Dagsorden FU møde d. 23. august 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="00312B52" w:rsidRPr="00312B52">
      <w:fldChar w:fldCharType="begin"/>
    </w:r>
    <w:r>
      <w:instrText xml:space="preserve"> PAGE   \* MERGEFORMAT </w:instrText>
    </w:r>
    <w:r w:rsidR="00312B52" w:rsidRPr="00312B52">
      <w:fldChar w:fldCharType="separate"/>
    </w:r>
    <w:r w:rsidR="00496E3E" w:rsidRPr="00496E3E">
      <w:rPr>
        <w:rFonts w:asciiTheme="majorHAnsi" w:hAnsiTheme="majorHAnsi"/>
        <w:noProof/>
      </w:rPr>
      <w:t>1</w:t>
    </w:r>
    <w:r w:rsidR="00312B52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86" w:rsidRDefault="00AD0586">
      <w:r>
        <w:separator/>
      </w:r>
    </w:p>
  </w:footnote>
  <w:footnote w:type="continuationSeparator" w:id="0">
    <w:p w:rsidR="00AD0586" w:rsidRDefault="00AD0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86" w:rsidRDefault="00312B52">
    <w:pPr>
      <w:pStyle w:val="Sidehoved"/>
    </w:pPr>
    <w:r>
      <w:rPr>
        <w:noProof/>
        <w:lang w:eastAsia="da-D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93.75pt;margin-top:15.85pt;width:56.3pt;height:21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" filled="f" stroked="f">
          <v:textbox style="mso-fit-shape-to-text:t" inset="0">
            <w:txbxContent>
              <w:p w:rsidR="00AD0586" w:rsidRPr="00CC6F6B" w:rsidRDefault="00AD0586" w:rsidP="00C611C0">
                <w:pPr>
                  <w:pStyle w:val="Sidefod"/>
                  <w:rPr>
                    <w:sz w:val="16"/>
                  </w:rPr>
                </w:pPr>
              </w:p>
            </w:txbxContent>
          </v:textbox>
          <w10:wrap type="square"/>
          <w10:anchorlock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2"/>
        <w:szCs w:val="22"/>
      </w:rPr>
      <w:alias w:val="Titel"/>
      <w:id w:val="77738743"/>
      <w:placeholder>
        <w:docPart w:val="03E047EB2EAD4224ADBC3958DEE8EE0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D0586" w:rsidRPr="003B52D7" w:rsidRDefault="00AD0586" w:rsidP="00A7128F">
        <w:pPr>
          <w:pStyle w:val="Sidehoved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 w:rsidRPr="003B52D7">
          <w:rPr>
            <w:rFonts w:asciiTheme="majorHAnsi" w:eastAsiaTheme="majorEastAsia" w:hAnsiTheme="majorHAnsi" w:cstheme="majorBidi"/>
            <w:sz w:val="22"/>
            <w:szCs w:val="22"/>
          </w:rPr>
          <w:t>Det Fælleskommunale Sundhedssekretariat</w:t>
        </w:r>
      </w:p>
    </w:sdtContent>
  </w:sdt>
  <w:p w:rsidR="00AD0586" w:rsidRPr="00EB435D" w:rsidRDefault="00AD0586" w:rsidP="00EB435D">
    <w:pPr>
      <w:pStyle w:val="Sidehoved"/>
      <w:tabs>
        <w:tab w:val="clear" w:pos="8640"/>
        <w:tab w:val="right" w:pos="9180"/>
      </w:tabs>
      <w:jc w:val="right"/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0B1E"/>
    <w:multiLevelType w:val="hybridMultilevel"/>
    <w:tmpl w:val="958EDE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D75C3D"/>
    <w:multiLevelType w:val="hybridMultilevel"/>
    <w:tmpl w:val="7FD6B9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027F7F"/>
    <w:multiLevelType w:val="hybridMultilevel"/>
    <w:tmpl w:val="1236F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F2AFA"/>
    <w:multiLevelType w:val="hybridMultilevel"/>
    <w:tmpl w:val="DAB87D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da-DK" w:vendorID="666" w:dllVersion="513" w:checkStyle="1"/>
  <w:activeWritingStyle w:appName="MSWord" w:lang="da-DK" w:vendorID="22" w:dllVersion="513" w:checkStyle="1"/>
  <w:proofState w:spelling="clean" w:grammar="clean"/>
  <w:attachedTemplate r:id="rId1"/>
  <w:stylePaneFormatFilter w:val="3F01"/>
  <w:defaultTabStop w:val="720"/>
  <w:hyphenationZone w:val="425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docVars>
    <w:docVar w:name="OpenedFrom" w:val="AcadreAddIn"/>
  </w:docVars>
  <w:rsids>
    <w:rsidRoot w:val="00331EAD"/>
    <w:rsid w:val="00002EBD"/>
    <w:rsid w:val="000116F3"/>
    <w:rsid w:val="000174CD"/>
    <w:rsid w:val="00021B5C"/>
    <w:rsid w:val="00022153"/>
    <w:rsid w:val="0002312D"/>
    <w:rsid w:val="00025219"/>
    <w:rsid w:val="00027071"/>
    <w:rsid w:val="0002793E"/>
    <w:rsid w:val="00030EFB"/>
    <w:rsid w:val="000319F0"/>
    <w:rsid w:val="0003423D"/>
    <w:rsid w:val="00035F8C"/>
    <w:rsid w:val="00042010"/>
    <w:rsid w:val="0004363B"/>
    <w:rsid w:val="00046525"/>
    <w:rsid w:val="0005588C"/>
    <w:rsid w:val="0005663C"/>
    <w:rsid w:val="00060AE2"/>
    <w:rsid w:val="00062684"/>
    <w:rsid w:val="0006397D"/>
    <w:rsid w:val="0006419F"/>
    <w:rsid w:val="00067A5C"/>
    <w:rsid w:val="00072443"/>
    <w:rsid w:val="000744AB"/>
    <w:rsid w:val="00074B2B"/>
    <w:rsid w:val="000800E1"/>
    <w:rsid w:val="000804C9"/>
    <w:rsid w:val="00082B8A"/>
    <w:rsid w:val="000849F4"/>
    <w:rsid w:val="00085F24"/>
    <w:rsid w:val="00086F83"/>
    <w:rsid w:val="0009165C"/>
    <w:rsid w:val="000948B5"/>
    <w:rsid w:val="00094A35"/>
    <w:rsid w:val="000A0E9E"/>
    <w:rsid w:val="000A5AF6"/>
    <w:rsid w:val="000A5FA3"/>
    <w:rsid w:val="000B2A76"/>
    <w:rsid w:val="000C10EE"/>
    <w:rsid w:val="000C2C8A"/>
    <w:rsid w:val="000E0990"/>
    <w:rsid w:val="000E1D30"/>
    <w:rsid w:val="000E4C02"/>
    <w:rsid w:val="000E7BF1"/>
    <w:rsid w:val="000E7FC3"/>
    <w:rsid w:val="000F1F2E"/>
    <w:rsid w:val="000F380A"/>
    <w:rsid w:val="00101226"/>
    <w:rsid w:val="00102C76"/>
    <w:rsid w:val="00104CE5"/>
    <w:rsid w:val="001135FD"/>
    <w:rsid w:val="00114261"/>
    <w:rsid w:val="00115452"/>
    <w:rsid w:val="00116DF9"/>
    <w:rsid w:val="00120766"/>
    <w:rsid w:val="001211C5"/>
    <w:rsid w:val="0012194B"/>
    <w:rsid w:val="001252DA"/>
    <w:rsid w:val="0012706E"/>
    <w:rsid w:val="001328B3"/>
    <w:rsid w:val="00134378"/>
    <w:rsid w:val="00135692"/>
    <w:rsid w:val="0013569E"/>
    <w:rsid w:val="00135995"/>
    <w:rsid w:val="00136729"/>
    <w:rsid w:val="00141C42"/>
    <w:rsid w:val="00142280"/>
    <w:rsid w:val="001437E8"/>
    <w:rsid w:val="0014544E"/>
    <w:rsid w:val="00145B8D"/>
    <w:rsid w:val="00145C2F"/>
    <w:rsid w:val="00146BA0"/>
    <w:rsid w:val="001503A4"/>
    <w:rsid w:val="001530A7"/>
    <w:rsid w:val="00153B40"/>
    <w:rsid w:val="00160A86"/>
    <w:rsid w:val="00162662"/>
    <w:rsid w:val="0016392C"/>
    <w:rsid w:val="00163CB6"/>
    <w:rsid w:val="0016438A"/>
    <w:rsid w:val="00165EA1"/>
    <w:rsid w:val="001664F8"/>
    <w:rsid w:val="00167BF9"/>
    <w:rsid w:val="00171EA7"/>
    <w:rsid w:val="001755C1"/>
    <w:rsid w:val="00183C6F"/>
    <w:rsid w:val="00186A8A"/>
    <w:rsid w:val="0019106B"/>
    <w:rsid w:val="00193046"/>
    <w:rsid w:val="00193AB6"/>
    <w:rsid w:val="001949D0"/>
    <w:rsid w:val="00194C5C"/>
    <w:rsid w:val="00196120"/>
    <w:rsid w:val="001A00B2"/>
    <w:rsid w:val="001A02E5"/>
    <w:rsid w:val="001A13EF"/>
    <w:rsid w:val="001A178C"/>
    <w:rsid w:val="001A2268"/>
    <w:rsid w:val="001A6A43"/>
    <w:rsid w:val="001A6D06"/>
    <w:rsid w:val="001A7D94"/>
    <w:rsid w:val="001B1B3C"/>
    <w:rsid w:val="001B1D34"/>
    <w:rsid w:val="001B5D11"/>
    <w:rsid w:val="001C35C1"/>
    <w:rsid w:val="001C45DA"/>
    <w:rsid w:val="001C6D2B"/>
    <w:rsid w:val="001D0AE5"/>
    <w:rsid w:val="001D28FD"/>
    <w:rsid w:val="001D3AA0"/>
    <w:rsid w:val="001D4C48"/>
    <w:rsid w:val="001E06B9"/>
    <w:rsid w:val="001E122A"/>
    <w:rsid w:val="001E3BF7"/>
    <w:rsid w:val="001E3FBA"/>
    <w:rsid w:val="001E5D6D"/>
    <w:rsid w:val="001E6928"/>
    <w:rsid w:val="001E71F6"/>
    <w:rsid w:val="001F10FA"/>
    <w:rsid w:val="001F1380"/>
    <w:rsid w:val="001F1707"/>
    <w:rsid w:val="001F1E21"/>
    <w:rsid w:val="001F3B4C"/>
    <w:rsid w:val="001F5DE6"/>
    <w:rsid w:val="002039E6"/>
    <w:rsid w:val="002076AE"/>
    <w:rsid w:val="00211A9A"/>
    <w:rsid w:val="00221642"/>
    <w:rsid w:val="00223C2F"/>
    <w:rsid w:val="00224D5C"/>
    <w:rsid w:val="00225798"/>
    <w:rsid w:val="00226D68"/>
    <w:rsid w:val="002276F9"/>
    <w:rsid w:val="00231D85"/>
    <w:rsid w:val="00232B96"/>
    <w:rsid w:val="00247449"/>
    <w:rsid w:val="00250C64"/>
    <w:rsid w:val="00255780"/>
    <w:rsid w:val="002564E6"/>
    <w:rsid w:val="00263529"/>
    <w:rsid w:val="00265944"/>
    <w:rsid w:val="00265B4D"/>
    <w:rsid w:val="00266D3D"/>
    <w:rsid w:val="002719B0"/>
    <w:rsid w:val="0027368C"/>
    <w:rsid w:val="00273DEE"/>
    <w:rsid w:val="0027541E"/>
    <w:rsid w:val="00277DF1"/>
    <w:rsid w:val="002809A9"/>
    <w:rsid w:val="00281895"/>
    <w:rsid w:val="002818D8"/>
    <w:rsid w:val="00282F5F"/>
    <w:rsid w:val="002843A8"/>
    <w:rsid w:val="00284CAE"/>
    <w:rsid w:val="00284DEE"/>
    <w:rsid w:val="00287B14"/>
    <w:rsid w:val="002956F2"/>
    <w:rsid w:val="0029605A"/>
    <w:rsid w:val="00297145"/>
    <w:rsid w:val="002A0F0E"/>
    <w:rsid w:val="002A25B9"/>
    <w:rsid w:val="002A2DDE"/>
    <w:rsid w:val="002A4625"/>
    <w:rsid w:val="002A5946"/>
    <w:rsid w:val="002A6639"/>
    <w:rsid w:val="002B1E05"/>
    <w:rsid w:val="002B6287"/>
    <w:rsid w:val="002C2597"/>
    <w:rsid w:val="002C3AAE"/>
    <w:rsid w:val="002C3EB5"/>
    <w:rsid w:val="002C6439"/>
    <w:rsid w:val="002D0967"/>
    <w:rsid w:val="002D2256"/>
    <w:rsid w:val="002D50C6"/>
    <w:rsid w:val="002D6965"/>
    <w:rsid w:val="002E099D"/>
    <w:rsid w:val="002E7F0A"/>
    <w:rsid w:val="002F0D37"/>
    <w:rsid w:val="002F15BC"/>
    <w:rsid w:val="002F1BFF"/>
    <w:rsid w:val="00300B5B"/>
    <w:rsid w:val="003039B9"/>
    <w:rsid w:val="00304E39"/>
    <w:rsid w:val="0031152C"/>
    <w:rsid w:val="00312B52"/>
    <w:rsid w:val="003137AD"/>
    <w:rsid w:val="003145A6"/>
    <w:rsid w:val="003208BD"/>
    <w:rsid w:val="00323626"/>
    <w:rsid w:val="00326063"/>
    <w:rsid w:val="00327329"/>
    <w:rsid w:val="003279A1"/>
    <w:rsid w:val="003305E4"/>
    <w:rsid w:val="003306B2"/>
    <w:rsid w:val="00331EAD"/>
    <w:rsid w:val="00334ABB"/>
    <w:rsid w:val="00341E66"/>
    <w:rsid w:val="00343F60"/>
    <w:rsid w:val="00344B36"/>
    <w:rsid w:val="003451ED"/>
    <w:rsid w:val="00350EF2"/>
    <w:rsid w:val="0035294D"/>
    <w:rsid w:val="0035323D"/>
    <w:rsid w:val="00357A25"/>
    <w:rsid w:val="00361A0A"/>
    <w:rsid w:val="00363D95"/>
    <w:rsid w:val="00367D10"/>
    <w:rsid w:val="00367FCC"/>
    <w:rsid w:val="003720E2"/>
    <w:rsid w:val="003739C2"/>
    <w:rsid w:val="003740DC"/>
    <w:rsid w:val="0037565F"/>
    <w:rsid w:val="0037618E"/>
    <w:rsid w:val="0037799A"/>
    <w:rsid w:val="00377E70"/>
    <w:rsid w:val="00377EDC"/>
    <w:rsid w:val="00382F1C"/>
    <w:rsid w:val="00384BFA"/>
    <w:rsid w:val="00386E32"/>
    <w:rsid w:val="00390591"/>
    <w:rsid w:val="0039135D"/>
    <w:rsid w:val="00393A21"/>
    <w:rsid w:val="003940E3"/>
    <w:rsid w:val="0039685D"/>
    <w:rsid w:val="003A004F"/>
    <w:rsid w:val="003A0AF1"/>
    <w:rsid w:val="003A2CDF"/>
    <w:rsid w:val="003A668F"/>
    <w:rsid w:val="003A7C45"/>
    <w:rsid w:val="003B0103"/>
    <w:rsid w:val="003B01E9"/>
    <w:rsid w:val="003B02F5"/>
    <w:rsid w:val="003B0C44"/>
    <w:rsid w:val="003B2162"/>
    <w:rsid w:val="003B52D7"/>
    <w:rsid w:val="003B6037"/>
    <w:rsid w:val="003B6DEB"/>
    <w:rsid w:val="003C1240"/>
    <w:rsid w:val="003C5F70"/>
    <w:rsid w:val="003D0888"/>
    <w:rsid w:val="003D5ECA"/>
    <w:rsid w:val="003D628C"/>
    <w:rsid w:val="003E00FB"/>
    <w:rsid w:val="003E20E9"/>
    <w:rsid w:val="003E2C0E"/>
    <w:rsid w:val="003E3418"/>
    <w:rsid w:val="003E4DEB"/>
    <w:rsid w:val="003F1374"/>
    <w:rsid w:val="003F13CE"/>
    <w:rsid w:val="003F1660"/>
    <w:rsid w:val="003F31C9"/>
    <w:rsid w:val="003F38D8"/>
    <w:rsid w:val="003F398E"/>
    <w:rsid w:val="003F7854"/>
    <w:rsid w:val="004008D0"/>
    <w:rsid w:val="00401BB6"/>
    <w:rsid w:val="004021CA"/>
    <w:rsid w:val="0040392E"/>
    <w:rsid w:val="00405E30"/>
    <w:rsid w:val="00411008"/>
    <w:rsid w:val="00417A5E"/>
    <w:rsid w:val="004218FA"/>
    <w:rsid w:val="00422C79"/>
    <w:rsid w:val="00422E0D"/>
    <w:rsid w:val="004230F7"/>
    <w:rsid w:val="00424934"/>
    <w:rsid w:val="00425B5B"/>
    <w:rsid w:val="00427B1C"/>
    <w:rsid w:val="00435036"/>
    <w:rsid w:val="00436279"/>
    <w:rsid w:val="00436B8C"/>
    <w:rsid w:val="00442616"/>
    <w:rsid w:val="00443FA1"/>
    <w:rsid w:val="00445472"/>
    <w:rsid w:val="0044572F"/>
    <w:rsid w:val="00446EBB"/>
    <w:rsid w:val="00454FC6"/>
    <w:rsid w:val="004604E4"/>
    <w:rsid w:val="00460ED1"/>
    <w:rsid w:val="0046252F"/>
    <w:rsid w:val="00463556"/>
    <w:rsid w:val="00464EB1"/>
    <w:rsid w:val="00465033"/>
    <w:rsid w:val="00467F02"/>
    <w:rsid w:val="00470DB6"/>
    <w:rsid w:val="00473AA7"/>
    <w:rsid w:val="0047408C"/>
    <w:rsid w:val="00474531"/>
    <w:rsid w:val="00475077"/>
    <w:rsid w:val="00475695"/>
    <w:rsid w:val="00475BC5"/>
    <w:rsid w:val="00482E39"/>
    <w:rsid w:val="004842ED"/>
    <w:rsid w:val="00485C8A"/>
    <w:rsid w:val="0049576A"/>
    <w:rsid w:val="0049637D"/>
    <w:rsid w:val="00496497"/>
    <w:rsid w:val="00496E3E"/>
    <w:rsid w:val="004A34C4"/>
    <w:rsid w:val="004A6446"/>
    <w:rsid w:val="004B3EBC"/>
    <w:rsid w:val="004B44C3"/>
    <w:rsid w:val="004B53FF"/>
    <w:rsid w:val="004C6426"/>
    <w:rsid w:val="004C7381"/>
    <w:rsid w:val="004D09B4"/>
    <w:rsid w:val="004D2310"/>
    <w:rsid w:val="004D3357"/>
    <w:rsid w:val="004D45A4"/>
    <w:rsid w:val="004D4851"/>
    <w:rsid w:val="004D6E34"/>
    <w:rsid w:val="004D6E4E"/>
    <w:rsid w:val="004E275D"/>
    <w:rsid w:val="004F48A0"/>
    <w:rsid w:val="005018F0"/>
    <w:rsid w:val="005025C5"/>
    <w:rsid w:val="00503CAE"/>
    <w:rsid w:val="00504701"/>
    <w:rsid w:val="00505138"/>
    <w:rsid w:val="00505945"/>
    <w:rsid w:val="00505DC5"/>
    <w:rsid w:val="00507AE7"/>
    <w:rsid w:val="005133A5"/>
    <w:rsid w:val="00515E9F"/>
    <w:rsid w:val="0052095B"/>
    <w:rsid w:val="005230B3"/>
    <w:rsid w:val="00523704"/>
    <w:rsid w:val="00525A20"/>
    <w:rsid w:val="005273C6"/>
    <w:rsid w:val="005307B9"/>
    <w:rsid w:val="00531A1E"/>
    <w:rsid w:val="00532175"/>
    <w:rsid w:val="0053345E"/>
    <w:rsid w:val="00533791"/>
    <w:rsid w:val="005347EC"/>
    <w:rsid w:val="00537273"/>
    <w:rsid w:val="0053742F"/>
    <w:rsid w:val="0054101D"/>
    <w:rsid w:val="00542790"/>
    <w:rsid w:val="00543DB6"/>
    <w:rsid w:val="00547122"/>
    <w:rsid w:val="00547C22"/>
    <w:rsid w:val="00557E2B"/>
    <w:rsid w:val="00561609"/>
    <w:rsid w:val="00565DB7"/>
    <w:rsid w:val="00567883"/>
    <w:rsid w:val="00567F3E"/>
    <w:rsid w:val="00575BAB"/>
    <w:rsid w:val="00577A59"/>
    <w:rsid w:val="00577B40"/>
    <w:rsid w:val="00585D1D"/>
    <w:rsid w:val="00591A6D"/>
    <w:rsid w:val="005936F5"/>
    <w:rsid w:val="005A3DA7"/>
    <w:rsid w:val="005B0379"/>
    <w:rsid w:val="005B0A29"/>
    <w:rsid w:val="005B10D5"/>
    <w:rsid w:val="005B336D"/>
    <w:rsid w:val="005B4734"/>
    <w:rsid w:val="005B5BD8"/>
    <w:rsid w:val="005B5FDE"/>
    <w:rsid w:val="005B7122"/>
    <w:rsid w:val="005C1B88"/>
    <w:rsid w:val="005C1CCA"/>
    <w:rsid w:val="005C3F74"/>
    <w:rsid w:val="005C6019"/>
    <w:rsid w:val="005C7600"/>
    <w:rsid w:val="005C7DEA"/>
    <w:rsid w:val="005D076B"/>
    <w:rsid w:val="005D4AB9"/>
    <w:rsid w:val="005D4BB3"/>
    <w:rsid w:val="005E0877"/>
    <w:rsid w:val="005E12C9"/>
    <w:rsid w:val="005E26F7"/>
    <w:rsid w:val="005E3396"/>
    <w:rsid w:val="005E3E3F"/>
    <w:rsid w:val="005F4B20"/>
    <w:rsid w:val="00600509"/>
    <w:rsid w:val="00600979"/>
    <w:rsid w:val="00605257"/>
    <w:rsid w:val="00606785"/>
    <w:rsid w:val="00611EC4"/>
    <w:rsid w:val="006128C1"/>
    <w:rsid w:val="006150DC"/>
    <w:rsid w:val="00621CB0"/>
    <w:rsid w:val="006257CB"/>
    <w:rsid w:val="00626C86"/>
    <w:rsid w:val="00626D38"/>
    <w:rsid w:val="00635247"/>
    <w:rsid w:val="00636A6F"/>
    <w:rsid w:val="0064042C"/>
    <w:rsid w:val="006443EC"/>
    <w:rsid w:val="0064492D"/>
    <w:rsid w:val="00646CC3"/>
    <w:rsid w:val="0065598C"/>
    <w:rsid w:val="00661276"/>
    <w:rsid w:val="006628DC"/>
    <w:rsid w:val="00665435"/>
    <w:rsid w:val="0066623A"/>
    <w:rsid w:val="00672029"/>
    <w:rsid w:val="00672526"/>
    <w:rsid w:val="006753B7"/>
    <w:rsid w:val="006825D5"/>
    <w:rsid w:val="00683C0D"/>
    <w:rsid w:val="00686FFD"/>
    <w:rsid w:val="006A00EF"/>
    <w:rsid w:val="006A0957"/>
    <w:rsid w:val="006A1637"/>
    <w:rsid w:val="006A17E3"/>
    <w:rsid w:val="006A1CF2"/>
    <w:rsid w:val="006A7AEF"/>
    <w:rsid w:val="006B0A0C"/>
    <w:rsid w:val="006B0F7B"/>
    <w:rsid w:val="006B2866"/>
    <w:rsid w:val="006B31CF"/>
    <w:rsid w:val="006B766E"/>
    <w:rsid w:val="006C68A5"/>
    <w:rsid w:val="006C7F0A"/>
    <w:rsid w:val="006D00EB"/>
    <w:rsid w:val="006D6BF6"/>
    <w:rsid w:val="006E51D3"/>
    <w:rsid w:val="006E6C70"/>
    <w:rsid w:val="006F1B32"/>
    <w:rsid w:val="006F1E7B"/>
    <w:rsid w:val="006F2800"/>
    <w:rsid w:val="006F4AF2"/>
    <w:rsid w:val="006F4E03"/>
    <w:rsid w:val="006F4F03"/>
    <w:rsid w:val="0070301F"/>
    <w:rsid w:val="00705659"/>
    <w:rsid w:val="00710920"/>
    <w:rsid w:val="00711623"/>
    <w:rsid w:val="007134E1"/>
    <w:rsid w:val="00721888"/>
    <w:rsid w:val="007222B8"/>
    <w:rsid w:val="007237DA"/>
    <w:rsid w:val="00723D89"/>
    <w:rsid w:val="00725131"/>
    <w:rsid w:val="00725D9B"/>
    <w:rsid w:val="00727454"/>
    <w:rsid w:val="00727685"/>
    <w:rsid w:val="00730D9B"/>
    <w:rsid w:val="0073264A"/>
    <w:rsid w:val="007424DF"/>
    <w:rsid w:val="00745A80"/>
    <w:rsid w:val="00746407"/>
    <w:rsid w:val="007507F6"/>
    <w:rsid w:val="00753AEE"/>
    <w:rsid w:val="00754632"/>
    <w:rsid w:val="00755D69"/>
    <w:rsid w:val="00767DBD"/>
    <w:rsid w:val="00771662"/>
    <w:rsid w:val="00775941"/>
    <w:rsid w:val="00776702"/>
    <w:rsid w:val="007803DB"/>
    <w:rsid w:val="00781DC9"/>
    <w:rsid w:val="007823DC"/>
    <w:rsid w:val="00786A9E"/>
    <w:rsid w:val="00786B45"/>
    <w:rsid w:val="00786E3B"/>
    <w:rsid w:val="00797612"/>
    <w:rsid w:val="00797E43"/>
    <w:rsid w:val="007A2D6C"/>
    <w:rsid w:val="007A7F38"/>
    <w:rsid w:val="007B0F27"/>
    <w:rsid w:val="007B786B"/>
    <w:rsid w:val="007C03C6"/>
    <w:rsid w:val="007C287A"/>
    <w:rsid w:val="007C3AB9"/>
    <w:rsid w:val="007C55DB"/>
    <w:rsid w:val="007C7E6E"/>
    <w:rsid w:val="007D43EB"/>
    <w:rsid w:val="007E23F0"/>
    <w:rsid w:val="007E340F"/>
    <w:rsid w:val="007E3A29"/>
    <w:rsid w:val="007E3EA6"/>
    <w:rsid w:val="007E4BDF"/>
    <w:rsid w:val="007E505D"/>
    <w:rsid w:val="007E62C7"/>
    <w:rsid w:val="007E6450"/>
    <w:rsid w:val="007E7E8C"/>
    <w:rsid w:val="007F2809"/>
    <w:rsid w:val="007F33F8"/>
    <w:rsid w:val="007F3F10"/>
    <w:rsid w:val="00800712"/>
    <w:rsid w:val="00803580"/>
    <w:rsid w:val="008056B5"/>
    <w:rsid w:val="00807CE2"/>
    <w:rsid w:val="008107DF"/>
    <w:rsid w:val="00811864"/>
    <w:rsid w:val="0081217C"/>
    <w:rsid w:val="00814FF8"/>
    <w:rsid w:val="008151AF"/>
    <w:rsid w:val="00817825"/>
    <w:rsid w:val="00820170"/>
    <w:rsid w:val="00823EC5"/>
    <w:rsid w:val="00823ECB"/>
    <w:rsid w:val="0082565F"/>
    <w:rsid w:val="00826220"/>
    <w:rsid w:val="00827CEA"/>
    <w:rsid w:val="008377E5"/>
    <w:rsid w:val="00841077"/>
    <w:rsid w:val="0084375B"/>
    <w:rsid w:val="0084651A"/>
    <w:rsid w:val="0085175E"/>
    <w:rsid w:val="008517E7"/>
    <w:rsid w:val="0085757B"/>
    <w:rsid w:val="00857D59"/>
    <w:rsid w:val="00865285"/>
    <w:rsid w:val="00871039"/>
    <w:rsid w:val="00873F3D"/>
    <w:rsid w:val="008751FA"/>
    <w:rsid w:val="00875BAB"/>
    <w:rsid w:val="0087657C"/>
    <w:rsid w:val="0087763A"/>
    <w:rsid w:val="00880FF0"/>
    <w:rsid w:val="00882070"/>
    <w:rsid w:val="00886754"/>
    <w:rsid w:val="00887646"/>
    <w:rsid w:val="008924A2"/>
    <w:rsid w:val="00894ABA"/>
    <w:rsid w:val="008979B4"/>
    <w:rsid w:val="008A0AF4"/>
    <w:rsid w:val="008A4CE2"/>
    <w:rsid w:val="008A7CEB"/>
    <w:rsid w:val="008B0786"/>
    <w:rsid w:val="008B1AE7"/>
    <w:rsid w:val="008B3FA7"/>
    <w:rsid w:val="008B47D7"/>
    <w:rsid w:val="008B7C8B"/>
    <w:rsid w:val="008C248D"/>
    <w:rsid w:val="008C2757"/>
    <w:rsid w:val="008C28DD"/>
    <w:rsid w:val="008C6530"/>
    <w:rsid w:val="008D2CE2"/>
    <w:rsid w:val="008D4450"/>
    <w:rsid w:val="008E080D"/>
    <w:rsid w:val="008E1C5C"/>
    <w:rsid w:val="008E2590"/>
    <w:rsid w:val="008E658D"/>
    <w:rsid w:val="008F090F"/>
    <w:rsid w:val="008F7D96"/>
    <w:rsid w:val="00901DDD"/>
    <w:rsid w:val="00903EC2"/>
    <w:rsid w:val="00915205"/>
    <w:rsid w:val="0092199D"/>
    <w:rsid w:val="009244F2"/>
    <w:rsid w:val="00926A6A"/>
    <w:rsid w:val="00927351"/>
    <w:rsid w:val="00937D75"/>
    <w:rsid w:val="009416FE"/>
    <w:rsid w:val="009424C6"/>
    <w:rsid w:val="00943128"/>
    <w:rsid w:val="0094423F"/>
    <w:rsid w:val="00944280"/>
    <w:rsid w:val="00947C31"/>
    <w:rsid w:val="00950A99"/>
    <w:rsid w:val="00950D8B"/>
    <w:rsid w:val="009524B0"/>
    <w:rsid w:val="00952A6E"/>
    <w:rsid w:val="00953F77"/>
    <w:rsid w:val="00957163"/>
    <w:rsid w:val="00957370"/>
    <w:rsid w:val="00957459"/>
    <w:rsid w:val="00957478"/>
    <w:rsid w:val="009575AA"/>
    <w:rsid w:val="00960241"/>
    <w:rsid w:val="009625A0"/>
    <w:rsid w:val="00963FF6"/>
    <w:rsid w:val="009644A1"/>
    <w:rsid w:val="00970745"/>
    <w:rsid w:val="009778D1"/>
    <w:rsid w:val="00977E48"/>
    <w:rsid w:val="0098218D"/>
    <w:rsid w:val="0098258B"/>
    <w:rsid w:val="009831FC"/>
    <w:rsid w:val="0098744A"/>
    <w:rsid w:val="00991D7E"/>
    <w:rsid w:val="00991FE1"/>
    <w:rsid w:val="00992A7B"/>
    <w:rsid w:val="0099349A"/>
    <w:rsid w:val="009935E2"/>
    <w:rsid w:val="00997195"/>
    <w:rsid w:val="009A15E8"/>
    <w:rsid w:val="009A3CC5"/>
    <w:rsid w:val="009A49F7"/>
    <w:rsid w:val="009A4A1E"/>
    <w:rsid w:val="009A4AB5"/>
    <w:rsid w:val="009A6A1E"/>
    <w:rsid w:val="009B4D85"/>
    <w:rsid w:val="009B568A"/>
    <w:rsid w:val="009B7176"/>
    <w:rsid w:val="009C006D"/>
    <w:rsid w:val="009C0A43"/>
    <w:rsid w:val="009C1457"/>
    <w:rsid w:val="009C20C2"/>
    <w:rsid w:val="009C5CE1"/>
    <w:rsid w:val="009C5D9F"/>
    <w:rsid w:val="009C5E37"/>
    <w:rsid w:val="009C79FF"/>
    <w:rsid w:val="009D1B0F"/>
    <w:rsid w:val="009D1CC2"/>
    <w:rsid w:val="009D3B0C"/>
    <w:rsid w:val="009D43C6"/>
    <w:rsid w:val="009E2EA3"/>
    <w:rsid w:val="009E7DB4"/>
    <w:rsid w:val="009F219D"/>
    <w:rsid w:val="009F22C8"/>
    <w:rsid w:val="009F493C"/>
    <w:rsid w:val="009F4EFF"/>
    <w:rsid w:val="00A00204"/>
    <w:rsid w:val="00A012DB"/>
    <w:rsid w:val="00A067A3"/>
    <w:rsid w:val="00A071B6"/>
    <w:rsid w:val="00A07588"/>
    <w:rsid w:val="00A156B6"/>
    <w:rsid w:val="00A21AA5"/>
    <w:rsid w:val="00A24A17"/>
    <w:rsid w:val="00A3391C"/>
    <w:rsid w:val="00A34F98"/>
    <w:rsid w:val="00A36DAA"/>
    <w:rsid w:val="00A43949"/>
    <w:rsid w:val="00A446A4"/>
    <w:rsid w:val="00A44A51"/>
    <w:rsid w:val="00A47B64"/>
    <w:rsid w:val="00A50BE0"/>
    <w:rsid w:val="00A51E04"/>
    <w:rsid w:val="00A54385"/>
    <w:rsid w:val="00A54FD6"/>
    <w:rsid w:val="00A56B19"/>
    <w:rsid w:val="00A57A3B"/>
    <w:rsid w:val="00A6004A"/>
    <w:rsid w:val="00A60A5A"/>
    <w:rsid w:val="00A6510E"/>
    <w:rsid w:val="00A7128F"/>
    <w:rsid w:val="00A72A0D"/>
    <w:rsid w:val="00A76BF7"/>
    <w:rsid w:val="00A772DD"/>
    <w:rsid w:val="00A81414"/>
    <w:rsid w:val="00A8172D"/>
    <w:rsid w:val="00A82222"/>
    <w:rsid w:val="00A83281"/>
    <w:rsid w:val="00A84566"/>
    <w:rsid w:val="00A848F2"/>
    <w:rsid w:val="00A9487A"/>
    <w:rsid w:val="00A968B3"/>
    <w:rsid w:val="00A96A44"/>
    <w:rsid w:val="00A97145"/>
    <w:rsid w:val="00AA05CA"/>
    <w:rsid w:val="00AA0749"/>
    <w:rsid w:val="00AA347C"/>
    <w:rsid w:val="00AB2CF2"/>
    <w:rsid w:val="00AB5075"/>
    <w:rsid w:val="00AB5F05"/>
    <w:rsid w:val="00AC1FD1"/>
    <w:rsid w:val="00AC4BF3"/>
    <w:rsid w:val="00AC7E3E"/>
    <w:rsid w:val="00AD0542"/>
    <w:rsid w:val="00AD0586"/>
    <w:rsid w:val="00AD2D3D"/>
    <w:rsid w:val="00AD7444"/>
    <w:rsid w:val="00AE2B09"/>
    <w:rsid w:val="00AE2C17"/>
    <w:rsid w:val="00AE331D"/>
    <w:rsid w:val="00AE368F"/>
    <w:rsid w:val="00AE3C9B"/>
    <w:rsid w:val="00AE512E"/>
    <w:rsid w:val="00AF2994"/>
    <w:rsid w:val="00AF3C5D"/>
    <w:rsid w:val="00AF4044"/>
    <w:rsid w:val="00AF6876"/>
    <w:rsid w:val="00AF6FD0"/>
    <w:rsid w:val="00B00286"/>
    <w:rsid w:val="00B00FB4"/>
    <w:rsid w:val="00B01E6A"/>
    <w:rsid w:val="00B023E0"/>
    <w:rsid w:val="00B107BB"/>
    <w:rsid w:val="00B131AD"/>
    <w:rsid w:val="00B15E1D"/>
    <w:rsid w:val="00B16E96"/>
    <w:rsid w:val="00B17487"/>
    <w:rsid w:val="00B17FEE"/>
    <w:rsid w:val="00B2673B"/>
    <w:rsid w:val="00B27A7F"/>
    <w:rsid w:val="00B33D86"/>
    <w:rsid w:val="00B402F1"/>
    <w:rsid w:val="00B40A5C"/>
    <w:rsid w:val="00B40FF7"/>
    <w:rsid w:val="00B43B16"/>
    <w:rsid w:val="00B46083"/>
    <w:rsid w:val="00B54407"/>
    <w:rsid w:val="00B60775"/>
    <w:rsid w:val="00B61FA4"/>
    <w:rsid w:val="00B62CFD"/>
    <w:rsid w:val="00B63283"/>
    <w:rsid w:val="00B64E8F"/>
    <w:rsid w:val="00B72B01"/>
    <w:rsid w:val="00B72D0C"/>
    <w:rsid w:val="00B74B29"/>
    <w:rsid w:val="00B756FD"/>
    <w:rsid w:val="00B75C7B"/>
    <w:rsid w:val="00B766D4"/>
    <w:rsid w:val="00B81B80"/>
    <w:rsid w:val="00B822DE"/>
    <w:rsid w:val="00B842AA"/>
    <w:rsid w:val="00B90448"/>
    <w:rsid w:val="00B9103E"/>
    <w:rsid w:val="00B91B03"/>
    <w:rsid w:val="00B93635"/>
    <w:rsid w:val="00B93DB2"/>
    <w:rsid w:val="00B95568"/>
    <w:rsid w:val="00BA0531"/>
    <w:rsid w:val="00BA1F88"/>
    <w:rsid w:val="00BA2BA1"/>
    <w:rsid w:val="00BA59CD"/>
    <w:rsid w:val="00BB55DF"/>
    <w:rsid w:val="00BB5EF8"/>
    <w:rsid w:val="00BC3826"/>
    <w:rsid w:val="00BC6331"/>
    <w:rsid w:val="00BC6BAA"/>
    <w:rsid w:val="00BE40AE"/>
    <w:rsid w:val="00BE6BFE"/>
    <w:rsid w:val="00BF10FC"/>
    <w:rsid w:val="00BF3C89"/>
    <w:rsid w:val="00BF696A"/>
    <w:rsid w:val="00BF7D64"/>
    <w:rsid w:val="00C031C5"/>
    <w:rsid w:val="00C04F50"/>
    <w:rsid w:val="00C06194"/>
    <w:rsid w:val="00C11757"/>
    <w:rsid w:val="00C136CB"/>
    <w:rsid w:val="00C24356"/>
    <w:rsid w:val="00C25207"/>
    <w:rsid w:val="00C27F16"/>
    <w:rsid w:val="00C3066B"/>
    <w:rsid w:val="00C31BCD"/>
    <w:rsid w:val="00C31FFB"/>
    <w:rsid w:val="00C33054"/>
    <w:rsid w:val="00C367E1"/>
    <w:rsid w:val="00C406B7"/>
    <w:rsid w:val="00C41020"/>
    <w:rsid w:val="00C4788E"/>
    <w:rsid w:val="00C50438"/>
    <w:rsid w:val="00C54CB5"/>
    <w:rsid w:val="00C611C0"/>
    <w:rsid w:val="00C62F05"/>
    <w:rsid w:val="00C64112"/>
    <w:rsid w:val="00C64EF7"/>
    <w:rsid w:val="00C6598D"/>
    <w:rsid w:val="00C71997"/>
    <w:rsid w:val="00C903CB"/>
    <w:rsid w:val="00C91443"/>
    <w:rsid w:val="00C92344"/>
    <w:rsid w:val="00C92839"/>
    <w:rsid w:val="00C97097"/>
    <w:rsid w:val="00CA015A"/>
    <w:rsid w:val="00CA020F"/>
    <w:rsid w:val="00CA1065"/>
    <w:rsid w:val="00CA1528"/>
    <w:rsid w:val="00CA2D9A"/>
    <w:rsid w:val="00CA38E9"/>
    <w:rsid w:val="00CA6503"/>
    <w:rsid w:val="00CB006F"/>
    <w:rsid w:val="00CB1E8A"/>
    <w:rsid w:val="00CB530B"/>
    <w:rsid w:val="00CB75A9"/>
    <w:rsid w:val="00CB7B77"/>
    <w:rsid w:val="00CC1B19"/>
    <w:rsid w:val="00CC2574"/>
    <w:rsid w:val="00CC46CF"/>
    <w:rsid w:val="00CC53AF"/>
    <w:rsid w:val="00CC6F68"/>
    <w:rsid w:val="00CD031D"/>
    <w:rsid w:val="00CD5632"/>
    <w:rsid w:val="00CD5F40"/>
    <w:rsid w:val="00CD7287"/>
    <w:rsid w:val="00CE3426"/>
    <w:rsid w:val="00CF1EC6"/>
    <w:rsid w:val="00CF372D"/>
    <w:rsid w:val="00CF3A5E"/>
    <w:rsid w:val="00CF52D9"/>
    <w:rsid w:val="00CF7DEC"/>
    <w:rsid w:val="00D01C72"/>
    <w:rsid w:val="00D0212A"/>
    <w:rsid w:val="00D02CAE"/>
    <w:rsid w:val="00D07C65"/>
    <w:rsid w:val="00D21980"/>
    <w:rsid w:val="00D2257A"/>
    <w:rsid w:val="00D2392D"/>
    <w:rsid w:val="00D24DA4"/>
    <w:rsid w:val="00D26F12"/>
    <w:rsid w:val="00D2799B"/>
    <w:rsid w:val="00D35124"/>
    <w:rsid w:val="00D35438"/>
    <w:rsid w:val="00D46ADC"/>
    <w:rsid w:val="00D637D4"/>
    <w:rsid w:val="00D653EA"/>
    <w:rsid w:val="00D668CD"/>
    <w:rsid w:val="00D7359A"/>
    <w:rsid w:val="00D83D00"/>
    <w:rsid w:val="00D86A9B"/>
    <w:rsid w:val="00D86EEC"/>
    <w:rsid w:val="00D92715"/>
    <w:rsid w:val="00DA1C0E"/>
    <w:rsid w:val="00DA322B"/>
    <w:rsid w:val="00DA71FF"/>
    <w:rsid w:val="00DB0763"/>
    <w:rsid w:val="00DB0E7B"/>
    <w:rsid w:val="00DB2546"/>
    <w:rsid w:val="00DB2E5D"/>
    <w:rsid w:val="00DB36E4"/>
    <w:rsid w:val="00DB406D"/>
    <w:rsid w:val="00DB4320"/>
    <w:rsid w:val="00DB4798"/>
    <w:rsid w:val="00DB5803"/>
    <w:rsid w:val="00DB692D"/>
    <w:rsid w:val="00DC0F03"/>
    <w:rsid w:val="00DC1DD0"/>
    <w:rsid w:val="00DC3836"/>
    <w:rsid w:val="00DC46C7"/>
    <w:rsid w:val="00DC750F"/>
    <w:rsid w:val="00DD1261"/>
    <w:rsid w:val="00DD3C99"/>
    <w:rsid w:val="00DD3D3A"/>
    <w:rsid w:val="00DE1CDE"/>
    <w:rsid w:val="00DE2C62"/>
    <w:rsid w:val="00DE3433"/>
    <w:rsid w:val="00DE69CE"/>
    <w:rsid w:val="00DF3964"/>
    <w:rsid w:val="00DF4CCF"/>
    <w:rsid w:val="00DF6F99"/>
    <w:rsid w:val="00DF72F2"/>
    <w:rsid w:val="00E000A4"/>
    <w:rsid w:val="00E01D60"/>
    <w:rsid w:val="00E04EE2"/>
    <w:rsid w:val="00E06550"/>
    <w:rsid w:val="00E15E95"/>
    <w:rsid w:val="00E23EB0"/>
    <w:rsid w:val="00E323E1"/>
    <w:rsid w:val="00E34C2F"/>
    <w:rsid w:val="00E517B2"/>
    <w:rsid w:val="00E53A29"/>
    <w:rsid w:val="00E53C0E"/>
    <w:rsid w:val="00E6274C"/>
    <w:rsid w:val="00E63086"/>
    <w:rsid w:val="00E6465E"/>
    <w:rsid w:val="00E6662C"/>
    <w:rsid w:val="00E668FA"/>
    <w:rsid w:val="00E741B6"/>
    <w:rsid w:val="00E74D08"/>
    <w:rsid w:val="00E74D28"/>
    <w:rsid w:val="00E76607"/>
    <w:rsid w:val="00E8100C"/>
    <w:rsid w:val="00E81CA4"/>
    <w:rsid w:val="00E81D8D"/>
    <w:rsid w:val="00E8364A"/>
    <w:rsid w:val="00E83D3E"/>
    <w:rsid w:val="00E84A76"/>
    <w:rsid w:val="00E875DC"/>
    <w:rsid w:val="00E901C7"/>
    <w:rsid w:val="00E90C50"/>
    <w:rsid w:val="00E9312B"/>
    <w:rsid w:val="00E967D6"/>
    <w:rsid w:val="00EA006C"/>
    <w:rsid w:val="00EA1F9B"/>
    <w:rsid w:val="00EA365D"/>
    <w:rsid w:val="00EA3CB4"/>
    <w:rsid w:val="00EB0953"/>
    <w:rsid w:val="00EB1C6A"/>
    <w:rsid w:val="00EB435D"/>
    <w:rsid w:val="00EB5984"/>
    <w:rsid w:val="00EB5FE1"/>
    <w:rsid w:val="00EC358E"/>
    <w:rsid w:val="00EC533F"/>
    <w:rsid w:val="00EC5467"/>
    <w:rsid w:val="00EC5E94"/>
    <w:rsid w:val="00ED0BDA"/>
    <w:rsid w:val="00ED0C02"/>
    <w:rsid w:val="00ED23D5"/>
    <w:rsid w:val="00ED2A2C"/>
    <w:rsid w:val="00ED596A"/>
    <w:rsid w:val="00ED6487"/>
    <w:rsid w:val="00EE2AC6"/>
    <w:rsid w:val="00EE7385"/>
    <w:rsid w:val="00EE7416"/>
    <w:rsid w:val="00EF0A7D"/>
    <w:rsid w:val="00EF1F53"/>
    <w:rsid w:val="00EF20BD"/>
    <w:rsid w:val="00EF22CE"/>
    <w:rsid w:val="00EF7C84"/>
    <w:rsid w:val="00F03BF1"/>
    <w:rsid w:val="00F06676"/>
    <w:rsid w:val="00F06B16"/>
    <w:rsid w:val="00F071A0"/>
    <w:rsid w:val="00F07A6D"/>
    <w:rsid w:val="00F116A3"/>
    <w:rsid w:val="00F14714"/>
    <w:rsid w:val="00F17A22"/>
    <w:rsid w:val="00F21308"/>
    <w:rsid w:val="00F23047"/>
    <w:rsid w:val="00F2727D"/>
    <w:rsid w:val="00F3162D"/>
    <w:rsid w:val="00F3308B"/>
    <w:rsid w:val="00F34B5F"/>
    <w:rsid w:val="00F4049D"/>
    <w:rsid w:val="00F4102F"/>
    <w:rsid w:val="00F43C9F"/>
    <w:rsid w:val="00F465F9"/>
    <w:rsid w:val="00F50039"/>
    <w:rsid w:val="00F5005E"/>
    <w:rsid w:val="00F51CC6"/>
    <w:rsid w:val="00F53ED4"/>
    <w:rsid w:val="00F6169B"/>
    <w:rsid w:val="00F62B39"/>
    <w:rsid w:val="00F631E5"/>
    <w:rsid w:val="00F63545"/>
    <w:rsid w:val="00F6399D"/>
    <w:rsid w:val="00F639DB"/>
    <w:rsid w:val="00F63A5F"/>
    <w:rsid w:val="00F71B58"/>
    <w:rsid w:val="00F729F2"/>
    <w:rsid w:val="00F72EA1"/>
    <w:rsid w:val="00F76948"/>
    <w:rsid w:val="00F772E9"/>
    <w:rsid w:val="00F77612"/>
    <w:rsid w:val="00F8223E"/>
    <w:rsid w:val="00F9118C"/>
    <w:rsid w:val="00F9143F"/>
    <w:rsid w:val="00F923CA"/>
    <w:rsid w:val="00F944DA"/>
    <w:rsid w:val="00FA0D8C"/>
    <w:rsid w:val="00FA35BF"/>
    <w:rsid w:val="00FA41E1"/>
    <w:rsid w:val="00FA4A87"/>
    <w:rsid w:val="00FA537C"/>
    <w:rsid w:val="00FB1028"/>
    <w:rsid w:val="00FB1854"/>
    <w:rsid w:val="00FB2D94"/>
    <w:rsid w:val="00FB3C0A"/>
    <w:rsid w:val="00FC017B"/>
    <w:rsid w:val="00FC1C7C"/>
    <w:rsid w:val="00FC3B6B"/>
    <w:rsid w:val="00FC5D37"/>
    <w:rsid w:val="00FD0775"/>
    <w:rsid w:val="00FD085F"/>
    <w:rsid w:val="00FE06F9"/>
    <w:rsid w:val="00FE0B44"/>
    <w:rsid w:val="00FE40B8"/>
    <w:rsid w:val="00FF3E1F"/>
    <w:rsid w:val="00FF41C1"/>
    <w:rsid w:val="00FF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8D8"/>
    <w:pPr>
      <w:spacing w:line="280" w:lineRule="atLeast"/>
    </w:pPr>
    <w:rPr>
      <w:rFonts w:ascii="Arial" w:hAnsi="Arial"/>
      <w:sz w:val="19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uiPriority w:val="99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C017B"/>
    <w:pPr>
      <w:spacing w:line="280" w:lineRule="atLeast"/>
    </w:pPr>
    <w:rPr>
      <w:rFonts w:ascii="Arial" w:hAnsi="Arial"/>
      <w:sz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3F38D8"/>
    <w:pPr>
      <w:spacing w:line="240" w:lineRule="atLeast"/>
    </w:pPr>
    <w:rPr>
      <w:sz w:val="15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stk">
    <w:name w:val="stk"/>
    <w:basedOn w:val="Normal"/>
    <w:link w:val="stkTegn"/>
    <w:rsid w:val="005025C5"/>
    <w:pPr>
      <w:spacing w:line="240" w:lineRule="auto"/>
      <w:ind w:firstLine="170"/>
    </w:pPr>
    <w:rPr>
      <w:rFonts w:ascii="Tahoma" w:hAnsi="Tahoma" w:cs="Tahoma"/>
      <w:color w:val="000000"/>
      <w:sz w:val="24"/>
      <w:szCs w:val="24"/>
      <w:lang w:eastAsia="da-DK"/>
    </w:rPr>
  </w:style>
  <w:style w:type="character" w:customStyle="1" w:styleId="stkTegn">
    <w:name w:val="stk Tegn"/>
    <w:basedOn w:val="Standardskrifttypeiafsnit"/>
    <w:link w:val="stk"/>
    <w:rsid w:val="005025C5"/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D92715"/>
    <w:pPr>
      <w:spacing w:line="240" w:lineRule="auto"/>
      <w:ind w:left="720"/>
    </w:pPr>
    <w:rPr>
      <w:rFonts w:ascii="Calibri" w:eastAsia="Calibri" w:hAnsi="Calibri"/>
      <w:sz w:val="22"/>
      <w:szCs w:val="22"/>
      <w:lang w:eastAsia="da-DK"/>
    </w:rPr>
  </w:style>
  <w:style w:type="paragraph" w:styleId="NormalWeb">
    <w:name w:val="Normal (Web)"/>
    <w:basedOn w:val="Normal"/>
    <w:uiPriority w:val="99"/>
    <w:unhideWhenUsed/>
    <w:rsid w:val="007237DA"/>
    <w:pPr>
      <w:spacing w:line="240" w:lineRule="auto"/>
    </w:pPr>
    <w:rPr>
      <w:rFonts w:ascii="Times New Roman" w:hAnsi="Times New Roman"/>
      <w:sz w:val="24"/>
      <w:szCs w:val="24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4218FA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218FA"/>
    <w:rPr>
      <w:rFonts w:ascii="Consolas" w:eastAsia="Calibri" w:hAnsi="Consolas" w:cs="Times New Roman"/>
      <w:sz w:val="21"/>
      <w:szCs w:val="21"/>
      <w:lang w:eastAsia="en-US"/>
    </w:rPr>
  </w:style>
  <w:style w:type="character" w:styleId="Kommentarhenvisning">
    <w:name w:val="annotation reference"/>
    <w:basedOn w:val="Standardskrifttypeiafsnit"/>
    <w:rsid w:val="00EB435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EB435D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EB435D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EB435D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EB435D"/>
    <w:rPr>
      <w:rFonts w:ascii="Arial" w:hAnsi="Arial"/>
      <w:b/>
      <w:bCs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A7128F"/>
    <w:rPr>
      <w:rFonts w:ascii="Arial" w:hAnsi="Arial"/>
      <w:sz w:val="19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A7128F"/>
    <w:rPr>
      <w:rFonts w:ascii="Arial" w:hAnsi="Arial"/>
      <w:sz w:val="19"/>
      <w:lang w:eastAsia="en-US"/>
    </w:rPr>
  </w:style>
  <w:style w:type="paragraph" w:customStyle="1" w:styleId="Tekst">
    <w:name w:val="Tekst"/>
    <w:basedOn w:val="Normal"/>
    <w:rsid w:val="004B53FF"/>
    <w:pPr>
      <w:spacing w:line="300" w:lineRule="atLeast"/>
    </w:pPr>
    <w:rPr>
      <w:rFonts w:ascii="Garamond" w:eastAsiaTheme="minorHAnsi" w:hAnsi="Garamond" w:cstheme="minorBidi"/>
      <w:spacing w:val="4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38D8"/>
    <w:pPr>
      <w:spacing w:line="280" w:lineRule="atLeast"/>
    </w:pPr>
    <w:rPr>
      <w:rFonts w:ascii="Arial" w:hAnsi="Arial"/>
      <w:sz w:val="19"/>
      <w:lang w:eastAsia="en-US"/>
    </w:rPr>
  </w:style>
  <w:style w:type="paragraph" w:styleId="Overskrift1">
    <w:name w:val="heading 1"/>
    <w:basedOn w:val="Normal"/>
    <w:next w:val="Normal"/>
    <w:qFormat/>
    <w:rsid w:val="00901DDD"/>
    <w:pPr>
      <w:keepNext/>
      <w:outlineLvl w:val="0"/>
    </w:pPr>
    <w:rPr>
      <w:rFonts w:cs="Arial"/>
      <w:b/>
      <w:bCs/>
      <w:kern w:val="32"/>
      <w:sz w:val="22"/>
      <w:szCs w:val="32"/>
    </w:rPr>
  </w:style>
  <w:style w:type="paragraph" w:styleId="Overskrift2">
    <w:name w:val="heading 2"/>
    <w:basedOn w:val="Normal"/>
    <w:next w:val="Normal"/>
    <w:qFormat/>
    <w:rsid w:val="005C1B88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5C1B88"/>
    <w:pPr>
      <w:keepNext/>
      <w:outlineLvl w:val="2"/>
    </w:pPr>
    <w:rPr>
      <w:rFonts w:cs="Arial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196120"/>
    <w:pPr>
      <w:tabs>
        <w:tab w:val="center" w:pos="4320"/>
        <w:tab w:val="right" w:pos="8640"/>
      </w:tabs>
    </w:pPr>
  </w:style>
  <w:style w:type="paragraph" w:styleId="Sidefod">
    <w:name w:val="footer"/>
    <w:basedOn w:val="Normal"/>
    <w:link w:val="SidefodTegn"/>
    <w:uiPriority w:val="99"/>
    <w:rsid w:val="00196120"/>
    <w:pPr>
      <w:tabs>
        <w:tab w:val="center" w:pos="4320"/>
        <w:tab w:val="right" w:pos="8640"/>
      </w:tabs>
    </w:pPr>
  </w:style>
  <w:style w:type="paragraph" w:styleId="Markeringsbobletekst">
    <w:name w:val="Balloon Text"/>
    <w:basedOn w:val="Normal"/>
    <w:semiHidden/>
    <w:rsid w:val="00FF41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rsid w:val="00FC017B"/>
    <w:pPr>
      <w:spacing w:line="280" w:lineRule="atLeast"/>
    </w:pPr>
    <w:rPr>
      <w:rFonts w:ascii="Arial" w:hAnsi="Arial"/>
      <w:sz w:val="19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575BAB"/>
    <w:rPr>
      <w:rFonts w:ascii="Arial" w:hAnsi="Arial"/>
      <w:sz w:val="16"/>
    </w:rPr>
  </w:style>
  <w:style w:type="paragraph" w:customStyle="1" w:styleId="Lille">
    <w:name w:val="Lille"/>
    <w:basedOn w:val="Normal"/>
    <w:rsid w:val="003F38D8"/>
    <w:pPr>
      <w:spacing w:line="240" w:lineRule="atLeast"/>
    </w:pPr>
    <w:rPr>
      <w:sz w:val="15"/>
    </w:rPr>
  </w:style>
  <w:style w:type="character" w:styleId="Hyperlink">
    <w:name w:val="Hyperlink"/>
    <w:basedOn w:val="Standardskrifttypeiafsnit"/>
    <w:rsid w:val="00991D7E"/>
    <w:rPr>
      <w:color w:val="0000FF"/>
      <w:u w:val="single"/>
    </w:rPr>
  </w:style>
  <w:style w:type="paragraph" w:customStyle="1" w:styleId="stk">
    <w:name w:val="stk"/>
    <w:basedOn w:val="Normal"/>
    <w:link w:val="stkTegn"/>
    <w:rsid w:val="005025C5"/>
    <w:pPr>
      <w:spacing w:line="240" w:lineRule="auto"/>
      <w:ind w:firstLine="170"/>
    </w:pPr>
    <w:rPr>
      <w:rFonts w:ascii="Tahoma" w:hAnsi="Tahoma" w:cs="Tahoma"/>
      <w:color w:val="000000"/>
      <w:sz w:val="24"/>
      <w:szCs w:val="24"/>
      <w:lang w:eastAsia="da-DK"/>
    </w:rPr>
  </w:style>
  <w:style w:type="character" w:customStyle="1" w:styleId="stkTegn">
    <w:name w:val="stk Tegn"/>
    <w:basedOn w:val="Standardskrifttypeiafsnit"/>
    <w:link w:val="stk"/>
    <w:rsid w:val="005025C5"/>
    <w:rPr>
      <w:rFonts w:ascii="Tahoma" w:hAnsi="Tahoma" w:cs="Tahoma"/>
      <w:color w:val="000000"/>
      <w:sz w:val="24"/>
      <w:szCs w:val="24"/>
    </w:rPr>
  </w:style>
  <w:style w:type="paragraph" w:styleId="Listeafsnit">
    <w:name w:val="List Paragraph"/>
    <w:basedOn w:val="Normal"/>
    <w:uiPriority w:val="34"/>
    <w:qFormat/>
    <w:rsid w:val="00D92715"/>
    <w:pPr>
      <w:spacing w:line="240" w:lineRule="auto"/>
      <w:ind w:left="720"/>
    </w:pPr>
    <w:rPr>
      <w:rFonts w:ascii="Calibri" w:eastAsia="Calibri" w:hAnsi="Calibri"/>
      <w:sz w:val="22"/>
      <w:szCs w:val="22"/>
      <w:lang w:eastAsia="da-DK"/>
    </w:rPr>
  </w:style>
  <w:style w:type="paragraph" w:styleId="NormalWeb">
    <w:name w:val="Normal (Web)"/>
    <w:basedOn w:val="Normal"/>
    <w:uiPriority w:val="99"/>
    <w:unhideWhenUsed/>
    <w:rsid w:val="007237DA"/>
    <w:pPr>
      <w:spacing w:line="240" w:lineRule="auto"/>
    </w:pPr>
    <w:rPr>
      <w:rFonts w:ascii="Times New Roman" w:hAnsi="Times New Roman"/>
      <w:sz w:val="24"/>
      <w:szCs w:val="24"/>
      <w:lang w:eastAsia="da-DK"/>
    </w:rPr>
  </w:style>
  <w:style w:type="paragraph" w:styleId="Almindeligtekst">
    <w:name w:val="Plain Text"/>
    <w:basedOn w:val="Normal"/>
    <w:link w:val="AlmindeligtekstTegn"/>
    <w:uiPriority w:val="99"/>
    <w:unhideWhenUsed/>
    <w:rsid w:val="004218FA"/>
    <w:pPr>
      <w:spacing w:line="240" w:lineRule="auto"/>
    </w:pPr>
    <w:rPr>
      <w:rFonts w:ascii="Consolas" w:eastAsia="Calibri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4218FA"/>
    <w:rPr>
      <w:rFonts w:ascii="Consolas" w:eastAsia="Calibri" w:hAnsi="Consolas" w:cs="Times New Roman"/>
      <w:sz w:val="21"/>
      <w:szCs w:val="21"/>
      <w:lang w:eastAsia="en-US"/>
    </w:rPr>
  </w:style>
  <w:style w:type="character" w:styleId="Kommentarhenvisning">
    <w:name w:val="annotation reference"/>
    <w:basedOn w:val="Standardskrifttypeiafsnit"/>
    <w:rsid w:val="00EB435D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EB435D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rsid w:val="00EB435D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EB435D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EB435D"/>
    <w:rPr>
      <w:rFonts w:ascii="Arial" w:hAnsi="Arial"/>
      <w:b/>
      <w:bCs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A7128F"/>
    <w:rPr>
      <w:rFonts w:ascii="Arial" w:hAnsi="Arial"/>
      <w:sz w:val="19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A7128F"/>
    <w:rPr>
      <w:rFonts w:ascii="Arial" w:hAnsi="Arial"/>
      <w:sz w:val="19"/>
      <w:lang w:eastAsia="en-US"/>
    </w:rPr>
  </w:style>
  <w:style w:type="paragraph" w:customStyle="1" w:styleId="Tekst">
    <w:name w:val="Tekst"/>
    <w:basedOn w:val="Normal"/>
    <w:rsid w:val="004B53FF"/>
    <w:pPr>
      <w:spacing w:line="300" w:lineRule="atLeast"/>
    </w:pPr>
    <w:rPr>
      <w:rFonts w:ascii="Garamond" w:eastAsiaTheme="minorHAnsi" w:hAnsi="Garamond" w:cstheme="minorBidi"/>
      <w:spacing w:val="4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2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8312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57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63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JE\Lokale%20indstillinger\Temp\BK-tomt%20dokument%20m%20log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E047EB2EAD4224ADBC3958DEE8EE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F3DDC8-65F3-4FE2-83FF-81FA9B1850AC}"/>
      </w:docPartPr>
      <w:docPartBody>
        <w:p w:rsidR="007D2018" w:rsidRDefault="00DF6632" w:rsidP="00DF6632">
          <w:pPr>
            <w:pStyle w:val="03E047EB2EAD4224ADBC3958DEE8EE0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DF6632"/>
    <w:rsid w:val="00100922"/>
    <w:rsid w:val="00411E42"/>
    <w:rsid w:val="00576D83"/>
    <w:rsid w:val="005D006B"/>
    <w:rsid w:val="005F62A5"/>
    <w:rsid w:val="006F541D"/>
    <w:rsid w:val="00727940"/>
    <w:rsid w:val="007D2018"/>
    <w:rsid w:val="009B4010"/>
    <w:rsid w:val="00AF1FA3"/>
    <w:rsid w:val="00C34DEC"/>
    <w:rsid w:val="00C5465E"/>
    <w:rsid w:val="00DF6632"/>
    <w:rsid w:val="00E30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01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64234DF407B44B88F64AED2675460ED">
    <w:name w:val="B64234DF407B44B88F64AED2675460ED"/>
    <w:rsid w:val="00DF6632"/>
  </w:style>
  <w:style w:type="paragraph" w:customStyle="1" w:styleId="9CB8B8F1754742F1B410C718EB505E4C">
    <w:name w:val="9CB8B8F1754742F1B410C718EB505E4C"/>
    <w:rsid w:val="00DF6632"/>
  </w:style>
  <w:style w:type="paragraph" w:customStyle="1" w:styleId="FC9A2EFD402A4A798BEE16B9C188B406">
    <w:name w:val="FC9A2EFD402A4A798BEE16B9C188B406"/>
    <w:rsid w:val="00DF6632"/>
  </w:style>
  <w:style w:type="paragraph" w:customStyle="1" w:styleId="B62A6F6134C84DC4BCBF078F5649DCEA">
    <w:name w:val="B62A6F6134C84DC4BCBF078F5649DCEA"/>
    <w:rsid w:val="00DF6632"/>
  </w:style>
  <w:style w:type="paragraph" w:customStyle="1" w:styleId="82C7D9A666404C648641496A116A2AB1">
    <w:name w:val="82C7D9A666404C648641496A116A2AB1"/>
    <w:rsid w:val="00DF6632"/>
  </w:style>
  <w:style w:type="paragraph" w:customStyle="1" w:styleId="C705550013084226899FAFCFC3E4CCA8">
    <w:name w:val="C705550013084226899FAFCFC3E4CCA8"/>
    <w:rsid w:val="00DF6632"/>
  </w:style>
  <w:style w:type="paragraph" w:customStyle="1" w:styleId="F3530B8CF59B4633B4E86EDA02571F98">
    <w:name w:val="F3530B8CF59B4633B4E86EDA02571F98"/>
    <w:rsid w:val="00DF6632"/>
  </w:style>
  <w:style w:type="paragraph" w:customStyle="1" w:styleId="B9D72E27AB3741D48DDCD61DF6FAEAA6">
    <w:name w:val="B9D72E27AB3741D48DDCD61DF6FAEAA6"/>
    <w:rsid w:val="00DF6632"/>
  </w:style>
  <w:style w:type="paragraph" w:customStyle="1" w:styleId="03E047EB2EAD4224ADBC3958DEE8EE0B">
    <w:name w:val="03E047EB2EAD4224ADBC3958DEE8EE0B"/>
    <w:rsid w:val="00DF66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7D8A-1A97-41CC-97CD-6005BAFB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BK-tomt dokument m logo</Template>
  <TotalTime>702</TotalTime>
  <Pages>3</Pages>
  <Words>893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Det Fælleskommunale Sundhedssekretariat</vt:lpstr>
    </vt:vector>
  </TitlesOfParts>
  <Company>Bysted A/S</Company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Fælleskommunale Sundhedssekretariat</dc:title>
  <dc:creator>Trine Graarup Jensen</dc:creator>
  <cp:lastModifiedBy>Maria Christina Fosnæs Thorsager</cp:lastModifiedBy>
  <cp:revision>75</cp:revision>
  <cp:lastPrinted>2013-06-17T09:40:00Z</cp:lastPrinted>
  <dcterms:created xsi:type="dcterms:W3CDTF">2013-06-14T07:02:00Z</dcterms:created>
  <dcterms:modified xsi:type="dcterms:W3CDTF">2013-09-04T18:59:00Z</dcterms:modified>
</cp:coreProperties>
</file>